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D7AEF">
      <w:pPr>
        <w:rPr>
          <w:rFonts w:hint="default" w:eastAsia="仿宋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西华大学郫都校区更换19间教室</w:t>
      </w:r>
      <w:r>
        <w:rPr>
          <w:rFonts w:hint="eastAsia"/>
          <w:color w:val="auto"/>
          <w:lang w:val="en-US" w:eastAsia="zh-CN"/>
        </w:rPr>
        <w:t>（5C-103、5C-104、5C-105、5C-203、5C-204、6B-101、6B-102、6B-103、6B-104、6B-107、6B-108、6B-201、6B-202、6B-203、6B-204、5C-205、6B-207、6B-208、6B-308）</w:t>
      </w:r>
      <w:r>
        <w:rPr>
          <w:rFonts w:hint="eastAsia"/>
          <w:lang w:val="en-US" w:eastAsia="zh-CN"/>
        </w:rPr>
        <w:t>激光投影仪19套，每套技术参数如下：</w:t>
      </w:r>
    </w:p>
    <w:p w14:paraId="7B10CCB0">
      <w:pPr>
        <w:rPr>
          <w:rFonts w:hint="eastAsia"/>
        </w:rPr>
      </w:pPr>
      <w:r>
        <w:rPr>
          <w:rFonts w:hint="eastAsia"/>
        </w:rPr>
        <w:t>（一）投影机</w:t>
      </w:r>
    </w:p>
    <w:p w14:paraId="7EFC6D56">
      <w:pPr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采用3LCD</w:t>
      </w:r>
      <w:r>
        <w:rPr>
          <w:rFonts w:hint="eastAsia"/>
          <w:lang w:val="en-US" w:eastAsia="zh-CN"/>
        </w:rPr>
        <w:t>液晶</w:t>
      </w:r>
      <w:r>
        <w:rPr>
          <w:rFonts w:hint="eastAsia"/>
        </w:rPr>
        <w:t>投影显示技术，液晶板尺寸≥0.64英寸；</w:t>
      </w:r>
    </w:p>
    <w:p w14:paraId="5B376BAE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采用纯激光光源；标准亮度≥5200流明（中心亮度≥5500流明）（ISO21118标准）；</w:t>
      </w:r>
    </w:p>
    <w:p w14:paraId="0742FCB8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激光光源寿命：标准模式≥20,000小时，节能模式≥24,000小时；</w:t>
      </w:r>
    </w:p>
    <w:p w14:paraId="09D58BAB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分辨率≥1920×1200（WUXGA），</w:t>
      </w:r>
      <w:r>
        <w:rPr>
          <w:rFonts w:hint="eastAsia"/>
          <w:lang w:val="en-US" w:eastAsia="zh-CN"/>
        </w:rPr>
        <w:t>动态</w:t>
      </w:r>
      <w:r>
        <w:rPr>
          <w:rFonts w:hint="eastAsia"/>
        </w:rPr>
        <w:t>对比度≥2500,000:1</w:t>
      </w:r>
      <w:r>
        <w:rPr>
          <w:rFonts w:hint="eastAsia"/>
          <w:lang w:eastAsia="zh-CN"/>
        </w:rPr>
        <w:t>（采用全开/全关（FOFO）测试方法，关闭动态对比度优化算法后测量）</w:t>
      </w:r>
      <w:r>
        <w:rPr>
          <w:rFonts w:hint="eastAsia"/>
        </w:rPr>
        <w:t>；（须提供具备CMA</w:t>
      </w:r>
      <w:r>
        <w:rPr>
          <w:rFonts w:hint="eastAsia"/>
          <w:lang w:val="en-US" w:eastAsia="zh-CN"/>
        </w:rPr>
        <w:t>或</w:t>
      </w:r>
      <w:r>
        <w:rPr>
          <w:rFonts w:hint="eastAsia"/>
        </w:rPr>
        <w:t>CNAS标识的第三方检验机构出具的检测报告复印件,并加盖投标人公章）</w:t>
      </w:r>
    </w:p>
    <w:p w14:paraId="47E63D5B">
      <w:pPr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highlight w:val="none"/>
        </w:rPr>
        <w:t>整机功率≤300W；</w:t>
      </w:r>
      <w:r>
        <w:rPr>
          <w:rFonts w:hint="eastAsia"/>
        </w:rPr>
        <w:t>最低待机功耗≤0.5W;重量≥6.5kg；（须提供具备CMA</w:t>
      </w:r>
      <w:r>
        <w:rPr>
          <w:rFonts w:hint="eastAsia"/>
          <w:lang w:val="en-US" w:eastAsia="zh-CN"/>
        </w:rPr>
        <w:t>或</w:t>
      </w:r>
      <w:r>
        <w:rPr>
          <w:rFonts w:hint="eastAsia"/>
        </w:rPr>
        <w:t>CNAS标识的第三方检验机构出具的检测报告复印件,并加盖投标人公章）</w:t>
      </w:r>
    </w:p>
    <w:p w14:paraId="1069F454">
      <w:pPr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可移动镜头（适应各类教室大小规格）≥1.6倍光学变焦，可垂直/水平位移垂直+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0%以上，水平±20%以上</w:t>
      </w:r>
      <w:r>
        <w:rPr>
          <w:rFonts w:hint="eastAsia"/>
          <w:lang w:eastAsia="zh-CN"/>
        </w:rPr>
        <w:t>；</w:t>
      </w:r>
      <w:r>
        <w:rPr>
          <w:rFonts w:hint="eastAsia"/>
        </w:rPr>
        <w:t>（须提供具备CMA</w:t>
      </w:r>
      <w:r>
        <w:rPr>
          <w:rFonts w:hint="eastAsia"/>
          <w:lang w:val="en-US" w:eastAsia="zh-CN"/>
        </w:rPr>
        <w:t>或</w:t>
      </w:r>
      <w:r>
        <w:rPr>
          <w:rFonts w:hint="eastAsia"/>
        </w:rPr>
        <w:t>CNAS标识的第三方检验机构出具的检测报告复印件,并加盖投标人公章）</w:t>
      </w:r>
    </w:p>
    <w:p w14:paraId="1141496E">
      <w:pPr>
        <w:rPr>
          <w:rFonts w:hint="eastAsia"/>
        </w:rPr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过滤系统：在进风口配备</w:t>
      </w:r>
      <w:r>
        <w:rPr>
          <w:rFonts w:hint="eastAsia"/>
          <w:lang w:eastAsia="zh-CN"/>
        </w:rPr>
        <w:t>静电吸附式或折叠式过滤网</w:t>
      </w:r>
      <w:r>
        <w:rPr>
          <w:rFonts w:hint="eastAsia"/>
        </w:rPr>
        <w:t>，标准模式下更换周期≥10,000小时，ECO模式下≥20,000小时；过滤网需支持清洁，方便重复使用；</w:t>
      </w:r>
    </w:p>
    <w:p w14:paraId="6274FCD5">
      <w:pPr>
        <w:rPr>
          <w:rFonts w:hint="eastAsia"/>
        </w:rPr>
      </w:pPr>
      <w:r>
        <w:rPr>
          <w:rFonts w:hint="eastAsia"/>
          <w:lang w:val="en-US" w:eastAsia="zh-CN"/>
        </w:rPr>
        <w:t>8.</w:t>
      </w:r>
      <w:r>
        <w:rPr>
          <w:rFonts w:hint="eastAsia"/>
        </w:rPr>
        <w:t>支持垂直±25°、</w:t>
      </w:r>
      <w:r>
        <w:rPr>
          <w:rFonts w:hint="eastAsia"/>
          <w:highlight w:val="none"/>
        </w:rPr>
        <w:t>水平±</w:t>
      </w:r>
      <w:r>
        <w:rPr>
          <w:rFonts w:hint="eastAsia"/>
          <w:highlight w:val="none"/>
          <w:lang w:val="en-US" w:eastAsia="zh-CN"/>
        </w:rPr>
        <w:t>30</w:t>
      </w:r>
      <w:r>
        <w:rPr>
          <w:rFonts w:hint="eastAsia"/>
          <w:highlight w:val="none"/>
        </w:rPr>
        <w:t>°梯</w:t>
      </w:r>
      <w:r>
        <w:rPr>
          <w:rFonts w:hint="eastAsia"/>
        </w:rPr>
        <w:t>形校正、六角校正功能、曲面校正或等效几何校正功能（如四角校正+多点校正）中的至少一种；（须提供具备CMA</w:t>
      </w:r>
      <w:r>
        <w:rPr>
          <w:rFonts w:hint="eastAsia"/>
          <w:lang w:val="en-US" w:eastAsia="zh-CN"/>
        </w:rPr>
        <w:t>或</w:t>
      </w:r>
      <w:r>
        <w:rPr>
          <w:rFonts w:hint="eastAsia"/>
        </w:rPr>
        <w:t>CNAS标识的第三方检验机构出具的检测报告复印件,并加盖投标人公章）</w:t>
      </w:r>
    </w:p>
    <w:p w14:paraId="3596B8E3">
      <w:pPr>
        <w:rPr>
          <w:rFonts w:hint="eastAsia"/>
        </w:rPr>
      </w:pPr>
      <w:r>
        <w:rPr>
          <w:rFonts w:hint="eastAsia"/>
          <w:lang w:val="en-US" w:eastAsia="zh-CN"/>
        </w:rPr>
        <w:t>9.投影仪接口至少包括：≥2路HDMI输入，≥1路RS232控制口（中控通过该接口控制投影仪开关），≥1路RJ45接口，≥1路USB-A接口（用于供电或外设）；（须提供产品彩页、官网截图、制造商规格书或第三方检测报告等证明材料，并加盖投标人公章）</w:t>
      </w:r>
    </w:p>
    <w:p w14:paraId="15CEA7C2">
      <w:pPr>
        <w:rPr>
          <w:rFonts w:hint="eastAsia"/>
        </w:rPr>
      </w:pPr>
      <w:r>
        <w:rPr>
          <w:rFonts w:hint="eastAsia"/>
          <w:lang w:val="en-US" w:eastAsia="zh-CN"/>
        </w:rPr>
        <w:t>10.噪音水平标准≤36dB，最低噪音水平≤26dB；（须提供具备CMA或CNAS标识的第三方检验机构出具的检测报告复印件,并加盖投标人公章）</w:t>
      </w:r>
    </w:p>
    <w:p w14:paraId="61BA7E35">
      <w:pPr>
        <w:rPr>
          <w:rFonts w:hint="eastAsia"/>
        </w:rPr>
      </w:pPr>
      <w:r>
        <w:rPr>
          <w:rFonts w:hint="eastAsia"/>
          <w:lang w:val="en-US" w:eastAsia="zh-CN"/>
        </w:rPr>
        <w:t>11.</w:t>
      </w:r>
      <w:r>
        <w:rPr>
          <w:rFonts w:hint="eastAsia"/>
        </w:rPr>
        <w:t>产品整机质保5年，须提供售后服务承诺并加盖投标人公章；</w:t>
      </w:r>
    </w:p>
    <w:p w14:paraId="704D413A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12.</w:t>
      </w:r>
      <w:r>
        <w:rPr>
          <w:rFonts w:hint="eastAsia"/>
        </w:rPr>
        <w:t>提供产品3C认证、节能认证、环保认证证书并加盖投标人公章。</w:t>
      </w:r>
    </w:p>
    <w:p w14:paraId="13232E2F"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投影机屏幕</w:t>
      </w:r>
    </w:p>
    <w:p w14:paraId="0B95F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13.幕布类型为电动幕，采用高增益白塑幕基材料；电动性能稳定，噪音小，图像清晰自然；</w:t>
      </w:r>
    </w:p>
    <w:p w14:paraId="1C765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14.尺寸 ≥120英寸（含屏幕支架），画面格式为16:10。</w:t>
      </w:r>
    </w:p>
    <w:p w14:paraId="21E3E96D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（三）施工材料及安装要求</w:t>
      </w:r>
    </w:p>
    <w:p w14:paraId="12364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15.光纤HDMI线（HDMI 2.1）：20米/根/每套（以现场实际需要为准，总价包干），支持4K信号传输；</w:t>
      </w:r>
    </w:p>
    <w:p w14:paraId="4661AF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16.</w:t>
      </w:r>
      <w:r>
        <w:rPr>
          <w:rFonts w:hint="default"/>
          <w:lang w:val="en-US" w:eastAsia="zh-CN"/>
        </w:rPr>
        <w:t>电源线：RVV3×1.0，</w:t>
      </w:r>
      <w:r>
        <w:rPr>
          <w:rFonts w:hint="eastAsia"/>
          <w:lang w:val="en-US" w:eastAsia="zh-CN"/>
        </w:rPr>
        <w:t>70</w:t>
      </w:r>
      <w:r>
        <w:rPr>
          <w:rFonts w:hint="default"/>
          <w:lang w:val="en-US" w:eastAsia="zh-CN"/>
        </w:rPr>
        <w:t>米</w:t>
      </w:r>
      <w:r>
        <w:rPr>
          <w:rFonts w:hint="eastAsia"/>
          <w:lang w:val="en-US" w:eastAsia="zh-CN"/>
        </w:rPr>
        <w:t>/每套（以现场实际需要为准，总价包干）</w:t>
      </w:r>
      <w:r>
        <w:rPr>
          <w:rFonts w:hint="default"/>
          <w:lang w:val="en-US" w:eastAsia="zh-CN"/>
        </w:rPr>
        <w:t>，符合国标；</w:t>
      </w:r>
    </w:p>
    <w:p w14:paraId="79A8E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17.</w:t>
      </w:r>
      <w:r>
        <w:rPr>
          <w:rFonts w:hint="default"/>
          <w:lang w:val="en-US" w:eastAsia="zh-CN"/>
        </w:rPr>
        <w:t>控制线：RVV2×0.5，</w:t>
      </w:r>
      <w:r>
        <w:rPr>
          <w:rFonts w:hint="eastAsia"/>
          <w:lang w:val="en-US" w:eastAsia="zh-CN"/>
        </w:rPr>
        <w:t>22</w:t>
      </w:r>
      <w:r>
        <w:rPr>
          <w:rFonts w:hint="default"/>
          <w:lang w:val="en-US" w:eastAsia="zh-CN"/>
        </w:rPr>
        <w:t>米</w:t>
      </w:r>
      <w:r>
        <w:rPr>
          <w:rFonts w:hint="eastAsia"/>
          <w:lang w:val="en-US" w:eastAsia="zh-CN"/>
        </w:rPr>
        <w:t>/每套（以现场实际需要为准，总价包干）</w:t>
      </w:r>
      <w:r>
        <w:rPr>
          <w:rFonts w:hint="default"/>
          <w:lang w:val="en-US" w:eastAsia="zh-CN"/>
        </w:rPr>
        <w:t>，用于RS-232控制；</w:t>
      </w:r>
    </w:p>
    <w:p w14:paraId="3BA95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18.</w:t>
      </w:r>
      <w:r>
        <w:rPr>
          <w:rFonts w:hint="default"/>
          <w:lang w:val="en-US" w:eastAsia="zh-CN"/>
        </w:rPr>
        <w:t>投影机吊架：承重≥20kg，支持多角度调节；</w:t>
      </w:r>
    </w:p>
    <w:p w14:paraId="13B21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19.</w:t>
      </w:r>
      <w:r>
        <w:rPr>
          <w:rFonts w:hint="default"/>
          <w:lang w:val="en-US" w:eastAsia="zh-CN"/>
        </w:rPr>
        <w:t>线槽、施工费及辅材：含</w:t>
      </w:r>
      <w:r>
        <w:rPr>
          <w:rFonts w:hint="eastAsia"/>
          <w:lang w:val="en-US" w:eastAsia="zh-CN"/>
        </w:rPr>
        <w:t>配套的</w:t>
      </w:r>
      <w:r>
        <w:rPr>
          <w:rFonts w:hint="default"/>
          <w:lang w:val="en-US" w:eastAsia="zh-CN"/>
        </w:rPr>
        <w:t>PVC线槽</w:t>
      </w:r>
      <w:r>
        <w:rPr>
          <w:rFonts w:hint="eastAsia"/>
          <w:lang w:val="en-US" w:eastAsia="zh-CN"/>
        </w:rPr>
        <w:t>（V0级）</w:t>
      </w:r>
      <w:r>
        <w:rPr>
          <w:rFonts w:hint="default"/>
          <w:lang w:val="en-US" w:eastAsia="zh-CN"/>
        </w:rPr>
        <w:t>、扎带、标签、接头、安装调试、运输等</w:t>
      </w:r>
      <w:r>
        <w:rPr>
          <w:rFonts w:hint="eastAsia"/>
          <w:lang w:val="en-US" w:eastAsia="zh-CN"/>
        </w:rPr>
        <w:t>，所有线缆两端须标注永久性编号标签，标签须与竣工图中编号一一对应，方便后续维护。</w:t>
      </w:r>
    </w:p>
    <w:p w14:paraId="44A9D15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20.</w:t>
      </w:r>
      <w:r>
        <w:rPr>
          <w:rFonts w:hint="default"/>
          <w:lang w:val="en-US" w:eastAsia="zh-CN"/>
        </w:rPr>
        <w:t>施工要求：</w:t>
      </w:r>
      <w:r>
        <w:rPr>
          <w:rFonts w:hint="eastAsia"/>
          <w:lang w:val="en-US" w:eastAsia="zh-CN"/>
        </w:rPr>
        <w:t>原有投影仪拆除及清运，</w:t>
      </w:r>
      <w:r>
        <w:rPr>
          <w:rFonts w:hint="default"/>
          <w:lang w:val="en-US" w:eastAsia="zh-CN"/>
        </w:rPr>
        <w:t>所有线缆需穿管或走线槽，隐蔽安装，符合强弱电分离规范；投影机安装须牢固，水平、垂直位置准确，画面无倾斜、变形；完成全部设备调试，确保投影画面清晰、色彩正常，功能全部可用；施工过程中尽量减少对原有装修的破坏，不可避免的局部破坏（如吊顶开孔）须在施工后恢复至原貌或更优状态，并经采购人确认。</w:t>
      </w:r>
    </w:p>
    <w:p w14:paraId="6F1181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（四）质保与售后服务</w:t>
      </w:r>
    </w:p>
    <w:p w14:paraId="55E85C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质保期内，若投影机发生故障且无法在24小时内修复，中标人须在接到故障通知后48小时内响应并启动备用机</w:t>
      </w:r>
      <w:r>
        <w:rPr>
          <w:rFonts w:hint="eastAsia"/>
          <w:lang w:val="en-US" w:eastAsia="zh-CN"/>
        </w:rPr>
        <w:t>（同档次或更高配置）</w:t>
      </w:r>
      <w:r>
        <w:rPr>
          <w:rFonts w:hint="default"/>
          <w:lang w:val="en-US" w:eastAsia="zh-CN"/>
        </w:rPr>
        <w:t>调配流程，72小时内完成备用机安装调试。若遇教学关键时段，须在24小时内提供临时替代方案（如可移动投影设备）。备用机使用至原设备修复为止，相关费用由中标人承担。备用机安装后，原故障投影机须在15个工作日内完成修复并替换备用机，若逾期未修复，备用机归采购人所有或中标人按原价赔偿。</w:t>
      </w:r>
    </w:p>
    <w:p w14:paraId="7222E8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（五）商务</w:t>
      </w:r>
    </w:p>
    <w:p w14:paraId="354D1B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中标人须在收到中标通知书后7个工作日内提供所投型号样机1台至采购人指定地点，由采购人（或双方共同委托的第三方检测机构）依据招标文件技术参数进行核验。核验结果与投标文件存在重大偏离（指亮度、分辨率、光源寿命等条款不满足）的，采购人有权解除合同并报监管部门处理；一般性差异（如重量±0.3kg、噪音±1dB）允许中标人书面澄清并提供佐证材料。样机核验后封存，作为供货验收比对依据。双方对差异性质认定不一致的，可</w:t>
      </w:r>
      <w:r>
        <w:rPr>
          <w:rFonts w:hint="eastAsia"/>
          <w:lang w:val="en-US" w:eastAsia="zh-CN"/>
        </w:rPr>
        <w:t>由中标方提供</w:t>
      </w:r>
      <w:r>
        <w:rPr>
          <w:rFonts w:hint="default"/>
          <w:lang w:val="en-US" w:eastAsia="zh-CN"/>
        </w:rPr>
        <w:t>具备CMA或CNAS资质的第三方检测机构复测，以复测结果为准，复测费用由</w:t>
      </w:r>
      <w:r>
        <w:rPr>
          <w:rFonts w:hint="eastAsia"/>
          <w:lang w:val="en-US" w:eastAsia="zh-CN"/>
        </w:rPr>
        <w:t>中标方</w:t>
      </w:r>
      <w:r>
        <w:rPr>
          <w:rFonts w:hint="default"/>
          <w:lang w:val="en-US" w:eastAsia="zh-CN"/>
        </w:rPr>
        <w:t>承担。（须提供承诺函并加盖投标人公章）</w:t>
      </w:r>
      <w:r>
        <w:rPr>
          <w:rFonts w:hint="eastAsia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27B59"/>
    <w:rsid w:val="007E27F5"/>
    <w:rsid w:val="01CC5054"/>
    <w:rsid w:val="03BB63D0"/>
    <w:rsid w:val="043E6EBD"/>
    <w:rsid w:val="06006183"/>
    <w:rsid w:val="06F757B1"/>
    <w:rsid w:val="072760A8"/>
    <w:rsid w:val="07B577CB"/>
    <w:rsid w:val="07F51A6C"/>
    <w:rsid w:val="088B31D3"/>
    <w:rsid w:val="09881185"/>
    <w:rsid w:val="0A730B94"/>
    <w:rsid w:val="0A73430B"/>
    <w:rsid w:val="0CC3378B"/>
    <w:rsid w:val="0DC253C9"/>
    <w:rsid w:val="0FDC434E"/>
    <w:rsid w:val="109F60EC"/>
    <w:rsid w:val="12A51E0B"/>
    <w:rsid w:val="15DE3942"/>
    <w:rsid w:val="16544012"/>
    <w:rsid w:val="167711E8"/>
    <w:rsid w:val="177B078B"/>
    <w:rsid w:val="19406B7C"/>
    <w:rsid w:val="1DC752E6"/>
    <w:rsid w:val="1F2E4B7E"/>
    <w:rsid w:val="210E7BB1"/>
    <w:rsid w:val="225D76D1"/>
    <w:rsid w:val="2292568B"/>
    <w:rsid w:val="23153B57"/>
    <w:rsid w:val="23AD5EEA"/>
    <w:rsid w:val="251D2041"/>
    <w:rsid w:val="256243D4"/>
    <w:rsid w:val="284314F6"/>
    <w:rsid w:val="292917A4"/>
    <w:rsid w:val="2FDD39C3"/>
    <w:rsid w:val="30A43A91"/>
    <w:rsid w:val="32786CD9"/>
    <w:rsid w:val="35BB0CD5"/>
    <w:rsid w:val="3634654A"/>
    <w:rsid w:val="3F581142"/>
    <w:rsid w:val="3F783D39"/>
    <w:rsid w:val="40197072"/>
    <w:rsid w:val="401F3018"/>
    <w:rsid w:val="40C206F5"/>
    <w:rsid w:val="419B0996"/>
    <w:rsid w:val="421073BC"/>
    <w:rsid w:val="44956127"/>
    <w:rsid w:val="457F4082"/>
    <w:rsid w:val="45D57305"/>
    <w:rsid w:val="4C995BE0"/>
    <w:rsid w:val="4D003A7B"/>
    <w:rsid w:val="4DCD33AE"/>
    <w:rsid w:val="4F274AEC"/>
    <w:rsid w:val="4F5779B9"/>
    <w:rsid w:val="4FC21359"/>
    <w:rsid w:val="5058678C"/>
    <w:rsid w:val="507D1973"/>
    <w:rsid w:val="549332C4"/>
    <w:rsid w:val="59BC378B"/>
    <w:rsid w:val="5AA27B59"/>
    <w:rsid w:val="5C1C6511"/>
    <w:rsid w:val="5F941E62"/>
    <w:rsid w:val="625F555D"/>
    <w:rsid w:val="62FF5780"/>
    <w:rsid w:val="644C305F"/>
    <w:rsid w:val="64A47AAA"/>
    <w:rsid w:val="64E5196C"/>
    <w:rsid w:val="67BF6452"/>
    <w:rsid w:val="685072B4"/>
    <w:rsid w:val="69EE50E8"/>
    <w:rsid w:val="6B9756B5"/>
    <w:rsid w:val="6CAD6E99"/>
    <w:rsid w:val="6F6E2703"/>
    <w:rsid w:val="732B3522"/>
    <w:rsid w:val="74B45449"/>
    <w:rsid w:val="775070C7"/>
    <w:rsid w:val="78575AFB"/>
    <w:rsid w:val="79E56356"/>
    <w:rsid w:val="7D557A0D"/>
    <w:rsid w:val="7E4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1701</Words>
  <Characters>2013</Characters>
  <Lines>0</Lines>
  <Paragraphs>0</Paragraphs>
  <TotalTime>0</TotalTime>
  <ScaleCrop>false</ScaleCrop>
  <LinksUpToDate>false</LinksUpToDate>
  <CharactersWithSpaces>2015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2026-04-07T02:18:00Z</dcterms:created>
  <dc:creator>卢行伟</dc:creator>
  <cp:lastModifiedBy>李晓英</cp:lastModifiedBy>
  <cp:lastPrinted>2026-04-28T01:09:00Z</cp:lastPrinted>
  <dcterms:modified xsi:type="dcterms:W3CDTF">2026-05-11T08:34:48Z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F7FC31A1EAF94027A53C6F9B43F8182B_13</vt:lpwstr>
  </property>
  <property fmtid="{D5CDD505-2E9C-101B-9397-08002B2CF9AE}" pid="4" name="KSOTemplateDocerSaveRecord">
    <vt:lpwstr>eyJoZGlkIjoiMDE0MTIxMTZjZGE1NTI4Y2MyMTllOTk0MjBiNGUwMTQiLCJ1c2VySWQiOiI0NDk4Mjk3NDgifQ==</vt:lpwstr>
  </property>
</Properties>
</file>