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西华大学郫都校区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eastAsia="zh-CN"/>
        </w:rPr>
      </w:pPr>
      <w:r>
        <w:rPr>
          <w:rFonts w:hint="eastAsia" w:ascii="黑体" w:hAnsi="黑体" w:eastAsia="黑体" w:cs="黑体"/>
          <w:b w:val="0"/>
          <w:bCs w:val="0"/>
          <w:sz w:val="44"/>
          <w:szCs w:val="44"/>
          <w:lang w:eastAsia="zh-CN"/>
        </w:rPr>
        <w:t>毕业生公寓床更换项目需求文件</w:t>
      </w:r>
      <w:r>
        <w:rPr>
          <w:rFonts w:hint="eastAsia" w:ascii="黑体" w:hAnsi="黑体" w:eastAsia="黑体" w:cs="黑体"/>
          <w:sz w:val="32"/>
          <w:szCs w:val="32"/>
          <w:lang w:eastAsia="zh-CN"/>
        </w:rPr>
        <w:tab/>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一、项目概况</w:t>
      </w:r>
    </w:p>
    <w:p>
      <w:pPr>
        <w:pStyle w:val="10"/>
        <w:keepNext w:val="0"/>
        <w:keepLines w:val="0"/>
        <w:pageBreakBefore w:val="0"/>
        <w:widowControl w:val="0"/>
        <w:kinsoku/>
        <w:overflowPunct/>
        <w:autoSpaceDE/>
        <w:autoSpaceDN/>
        <w:bidi w:val="0"/>
        <w:adjustRightInd/>
        <w:snapToGrid/>
        <w:spacing w:line="400" w:lineRule="exac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为改善住宿条件，提升学生公寓家具舒适度与安全性，更好满足学生使用需求，西华大学郫都校区</w:t>
      </w:r>
      <w:r>
        <w:rPr>
          <w:rFonts w:hint="eastAsia" w:ascii="仿宋" w:hAnsi="仿宋" w:eastAsia="仿宋" w:cs="仿宋"/>
          <w:color w:val="000000"/>
          <w:sz w:val="28"/>
          <w:szCs w:val="28"/>
          <w:highlight w:val="none"/>
          <w:lang w:eastAsia="zh-CN"/>
        </w:rPr>
        <w:t>拟采购公寓床等家具</w:t>
      </w:r>
      <w:r>
        <w:rPr>
          <w:rFonts w:hint="eastAsia" w:ascii="仿宋" w:hAnsi="仿宋" w:eastAsia="仿宋" w:cs="仿宋"/>
          <w:color w:val="000000"/>
          <w:sz w:val="28"/>
          <w:szCs w:val="28"/>
          <w:highlight w:val="none"/>
          <w:lang w:val="en-US" w:eastAsia="zh-CN"/>
        </w:rPr>
        <w:t>1批。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投标人应具备的</w:t>
      </w:r>
      <w:bookmarkStart w:id="0" w:name="OLE_LINK1"/>
      <w:r>
        <w:rPr>
          <w:rFonts w:hint="eastAsia" w:ascii="黑体" w:hAnsi="黑体" w:eastAsia="黑体" w:cs="黑体"/>
          <w:sz w:val="28"/>
          <w:szCs w:val="28"/>
          <w:lang w:eastAsia="zh-CN"/>
        </w:rPr>
        <w:t>资格条件</w:t>
      </w:r>
    </w:p>
    <w:p>
      <w:pPr>
        <w:keepNext w:val="0"/>
        <w:keepLines w:val="0"/>
        <w:pageBreakBefore w:val="0"/>
        <w:widowControl w:val="0"/>
        <w:tabs>
          <w:tab w:val="left" w:pos="1080"/>
        </w:tabs>
        <w:kinsoku/>
        <w:overflowPunct/>
        <w:autoSpaceDE/>
        <w:autoSpaceDN/>
        <w:bidi w:val="0"/>
        <w:adjustRightInd/>
        <w:snapToGrid/>
        <w:spacing w:line="400" w:lineRule="exact"/>
        <w:ind w:left="0" w:leftChars="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（一）具备《中华人民共和国政府采购法》第二十二条规定的条件：</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1.具有独立承担民事责任的能力；</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2.具有良好的商业信誉和健全的财务会计制度；</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3.具有履行合同所必需的设备和专业技术能力；</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4.具有依法缴纳税收和社会保障资金的良好记录；</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5.参加本次政府采购活动前三年内，在经营活动中没有重大违法记录；</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6.法律、行政法规规定的其他条件。</w:t>
      </w:r>
    </w:p>
    <w:bookmarkEnd w:id="0"/>
    <w:p>
      <w:pPr>
        <w:keepNext w:val="0"/>
        <w:keepLines w:val="0"/>
        <w:pageBreakBefore w:val="0"/>
        <w:widowControl w:val="0"/>
        <w:tabs>
          <w:tab w:val="left" w:pos="1080"/>
        </w:tabs>
        <w:kinsoku/>
        <w:overflowPunct/>
        <w:autoSpaceDE/>
        <w:autoSpaceDN/>
        <w:bidi w:val="0"/>
        <w:adjustRightInd/>
        <w:snapToGrid/>
        <w:spacing w:line="400" w:lineRule="exact"/>
        <w:ind w:left="0" w:leftChars="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（二）本项目的特定资格要求：</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1.未被列入失信被执行人、重大税收违法案件当事人名单、政府采购严重违法失信行为记录名单； </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 xml:space="preserve">2.不属于其他国家相关法律法规规定的禁止参加投标的供应商； </w:t>
      </w:r>
    </w:p>
    <w:p>
      <w:pPr>
        <w:keepNext w:val="0"/>
        <w:keepLines w:val="0"/>
        <w:pageBreakBefore w:val="0"/>
        <w:widowControl w:val="0"/>
        <w:tabs>
          <w:tab w:val="left" w:pos="1080"/>
        </w:tabs>
        <w:kinsoku/>
        <w:overflowPunct/>
        <w:autoSpaceDE/>
        <w:autoSpaceDN/>
        <w:bidi w:val="0"/>
        <w:adjustRightInd/>
        <w:snapToGrid/>
        <w:spacing w:line="400" w:lineRule="exact"/>
        <w:ind w:left="210" w:leftChars="10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3.本项目不接受联合体投标。</w:t>
      </w:r>
    </w:p>
    <w:p>
      <w:pPr>
        <w:keepNext w:val="0"/>
        <w:keepLines w:val="0"/>
        <w:pageBreakBefore w:val="0"/>
        <w:widowControl w:val="0"/>
        <w:kinsoku/>
        <w:overflowPunct/>
        <w:autoSpaceDE/>
        <w:autoSpaceDN/>
        <w:bidi w:val="0"/>
        <w:adjustRightInd/>
        <w:snapToGrid/>
        <w:spacing w:line="400" w:lineRule="exact"/>
        <w:ind w:left="0" w:leftChars="0" w:firstLine="490" w:firstLineChars="1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（三）落实政府采购政策需满足的资格要求：</w:t>
      </w:r>
    </w:p>
    <w:p>
      <w:pPr>
        <w:keepNext w:val="0"/>
        <w:keepLines w:val="0"/>
        <w:pageBreakBefore w:val="0"/>
        <w:widowControl w:val="0"/>
        <w:kinsoku/>
        <w:overflowPunct/>
        <w:autoSpaceDE/>
        <w:autoSpaceDN/>
        <w:bidi w:val="0"/>
        <w:adjustRightInd/>
        <w:snapToGrid/>
        <w:spacing w:line="400" w:lineRule="exact"/>
        <w:ind w:left="0" w:leftChars="0" w:firstLine="1050" w:firstLineChars="375"/>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本项目专门面向中小企业。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sz w:val="28"/>
          <w:szCs w:val="28"/>
          <w:lang w:val="en-US" w:eastAsia="zh-CN"/>
        </w:rPr>
      </w:pPr>
      <w:bookmarkStart w:id="1" w:name="_Toc14076"/>
      <w:bookmarkStart w:id="2" w:name="_Toc5300"/>
      <w:bookmarkStart w:id="3" w:name="_Toc23178"/>
      <w:r>
        <w:rPr>
          <w:rFonts w:hint="eastAsia" w:ascii="黑体" w:hAnsi="黑体" w:eastAsia="黑体" w:cs="黑体"/>
          <w:sz w:val="28"/>
          <w:szCs w:val="28"/>
          <w:lang w:val="en-US" w:eastAsia="zh-CN"/>
        </w:rPr>
        <w:t>三、采购</w:t>
      </w:r>
      <w:bookmarkEnd w:id="1"/>
      <w:bookmarkEnd w:id="2"/>
      <w:bookmarkEnd w:id="3"/>
      <w:r>
        <w:rPr>
          <w:rFonts w:hint="eastAsia" w:ascii="黑体" w:hAnsi="黑体" w:eastAsia="黑体" w:cs="黑体"/>
          <w:sz w:val="28"/>
          <w:szCs w:val="28"/>
          <w:lang w:val="en-US" w:eastAsia="zh-CN"/>
        </w:rPr>
        <w:t>内容</w:t>
      </w:r>
    </w:p>
    <w:tbl>
      <w:tblPr>
        <w:tblStyle w:val="7"/>
        <w:tblW w:w="4780" w:type="pct"/>
        <w:jc w:val="center"/>
        <w:tblLayout w:type="fixed"/>
        <w:tblCellMar>
          <w:top w:w="0" w:type="dxa"/>
          <w:left w:w="108" w:type="dxa"/>
          <w:bottom w:w="0" w:type="dxa"/>
          <w:right w:w="108" w:type="dxa"/>
        </w:tblCellMar>
      </w:tblPr>
      <w:tblGrid>
        <w:gridCol w:w="824"/>
        <w:gridCol w:w="2271"/>
        <w:gridCol w:w="1482"/>
        <w:gridCol w:w="2005"/>
        <w:gridCol w:w="1076"/>
        <w:gridCol w:w="1004"/>
      </w:tblGrid>
      <w:tr>
        <w:tblPrEx>
          <w:tblCellMar>
            <w:top w:w="0" w:type="dxa"/>
            <w:left w:w="108" w:type="dxa"/>
            <w:bottom w:w="0" w:type="dxa"/>
            <w:right w:w="108" w:type="dxa"/>
          </w:tblCellMar>
        </w:tblPrEx>
        <w:trPr>
          <w:trHeight w:val="903" w:hRule="atLeast"/>
          <w:tblHeader/>
          <w:jc w:val="center"/>
        </w:trPr>
        <w:tc>
          <w:tcPr>
            <w:tcW w:w="4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序号</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名称</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是否为核心产品</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单价最高限价</w:t>
            </w:r>
          </w:p>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sz w:val="28"/>
                <w:szCs w:val="28"/>
                <w:highlight w:val="none"/>
              </w:rPr>
              <w:t>（万元）</w:t>
            </w:r>
          </w:p>
        </w:tc>
        <w:tc>
          <w:tcPr>
            <w:tcW w:w="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数量</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textAlignment w:val="center"/>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单位</w:t>
            </w:r>
          </w:p>
        </w:tc>
      </w:tr>
      <w:tr>
        <w:tblPrEx>
          <w:tblCellMar>
            <w:top w:w="0" w:type="dxa"/>
            <w:left w:w="108" w:type="dxa"/>
            <w:bottom w:w="0" w:type="dxa"/>
            <w:right w:w="108" w:type="dxa"/>
          </w:tblCellMar>
        </w:tblPrEx>
        <w:trPr>
          <w:trHeight w:val="726"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00" w:lineRule="exact"/>
              <w:ind w:lef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overflowPunct/>
              <w:autoSpaceDE/>
              <w:autoSpaceDN/>
              <w:bidi w:val="0"/>
              <w:adjustRightInd/>
              <w:snapToGrid/>
              <w:spacing w:line="4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二人位公寓床（</w:t>
            </w:r>
            <w:r>
              <w:rPr>
                <w:rFonts w:hint="eastAsia" w:ascii="仿宋" w:hAnsi="仿宋" w:eastAsia="仿宋" w:cs="仿宋"/>
                <w:kern w:val="0"/>
                <w:sz w:val="28"/>
                <w:szCs w:val="28"/>
                <w:highlight w:val="none"/>
                <w:lang w:val="en-US" w:eastAsia="zh-CN"/>
              </w:rPr>
              <w:t>柜梯）</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是</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0.52</w:t>
            </w:r>
          </w:p>
        </w:tc>
        <w:tc>
          <w:tcPr>
            <w:tcW w:w="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1200</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套</w:t>
            </w:r>
          </w:p>
        </w:tc>
      </w:tr>
      <w:tr>
        <w:tblPrEx>
          <w:tblCellMar>
            <w:top w:w="0" w:type="dxa"/>
            <w:left w:w="108" w:type="dxa"/>
            <w:bottom w:w="0" w:type="dxa"/>
            <w:right w:w="108" w:type="dxa"/>
          </w:tblCellMar>
        </w:tblPrEx>
        <w:trPr>
          <w:trHeight w:val="738"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00" w:lineRule="exact"/>
              <w:ind w:lef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overflowPunct/>
              <w:autoSpaceDE/>
              <w:autoSpaceDN/>
              <w:bidi w:val="0"/>
              <w:adjustRightInd/>
              <w:snapToGrid/>
              <w:spacing w:line="4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二人位公寓床（</w:t>
            </w:r>
            <w:r>
              <w:rPr>
                <w:rFonts w:hint="eastAsia" w:ascii="仿宋" w:hAnsi="仿宋" w:eastAsia="仿宋" w:cs="仿宋"/>
                <w:color w:val="auto"/>
                <w:kern w:val="0"/>
                <w:sz w:val="28"/>
                <w:szCs w:val="28"/>
                <w:highlight w:val="none"/>
                <w:lang w:val="en-US" w:eastAsia="zh-CN"/>
              </w:rPr>
              <w:t>挂梯）</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是</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0.48</w:t>
            </w:r>
          </w:p>
        </w:tc>
        <w:tc>
          <w:tcPr>
            <w:tcW w:w="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1300</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套</w:t>
            </w:r>
          </w:p>
        </w:tc>
      </w:tr>
      <w:tr>
        <w:tblPrEx>
          <w:tblCellMar>
            <w:top w:w="0" w:type="dxa"/>
            <w:left w:w="108" w:type="dxa"/>
            <w:bottom w:w="0" w:type="dxa"/>
            <w:right w:w="108" w:type="dxa"/>
          </w:tblCellMar>
        </w:tblPrEx>
        <w:trPr>
          <w:trHeight w:val="738" w:hRule="atLeast"/>
          <w:jc w:val="center"/>
        </w:trPr>
        <w:tc>
          <w:tcPr>
            <w:tcW w:w="4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00" w:lineRule="exact"/>
              <w:ind w:lef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overflowPunct/>
              <w:autoSpaceDE/>
              <w:autoSpaceDN/>
              <w:bidi w:val="0"/>
              <w:adjustRightInd/>
              <w:snapToGrid/>
              <w:spacing w:line="400" w:lineRule="exact"/>
              <w:jc w:val="center"/>
              <w:rPr>
                <w:rFonts w:hint="eastAsia" w:ascii="仿宋" w:hAnsi="仿宋" w:eastAsia="仿宋" w:cs="仿宋"/>
                <w:color w:val="auto"/>
                <w:kern w:val="0"/>
                <w:sz w:val="28"/>
                <w:szCs w:val="28"/>
                <w:highlight w:val="none"/>
                <w:lang w:val="en-US"/>
              </w:rPr>
            </w:pPr>
            <w:r>
              <w:rPr>
                <w:rFonts w:hint="eastAsia" w:ascii="仿宋" w:hAnsi="仿宋" w:eastAsia="仿宋" w:cs="仿宋"/>
                <w:color w:val="auto"/>
                <w:sz w:val="28"/>
                <w:szCs w:val="28"/>
                <w:highlight w:val="none"/>
                <w:lang w:val="en-US" w:eastAsia="zh-CN"/>
              </w:rPr>
              <w:t>钢塑公寓椅</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topLinePunct/>
              <w:autoSpaceDE/>
              <w:autoSpaceDN/>
              <w:bidi w:val="0"/>
              <w:adjustRightInd/>
              <w:snapToGrid/>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kern w:val="0"/>
                <w:sz w:val="28"/>
                <w:szCs w:val="28"/>
                <w:highlight w:val="none"/>
                <w:lang w:val="en-US" w:eastAsia="zh-CN"/>
              </w:rPr>
              <w:t>否</w:t>
            </w:r>
          </w:p>
        </w:tc>
        <w:tc>
          <w:tcPr>
            <w:tcW w:w="11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0.02</w:t>
            </w:r>
          </w:p>
        </w:tc>
        <w:tc>
          <w:tcPr>
            <w:tcW w:w="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0000FF"/>
                <w:sz w:val="28"/>
                <w:szCs w:val="28"/>
                <w:highlight w:val="none"/>
                <w:lang w:val="en-US" w:eastAsia="zh-CN"/>
              </w:rPr>
            </w:pPr>
            <w:r>
              <w:rPr>
                <w:rFonts w:hint="eastAsia" w:ascii="仿宋" w:hAnsi="仿宋" w:eastAsia="仿宋" w:cs="仿宋"/>
                <w:color w:val="auto"/>
                <w:sz w:val="28"/>
                <w:szCs w:val="28"/>
                <w:highlight w:val="none"/>
                <w:lang w:val="en-US" w:eastAsia="zh-CN"/>
              </w:rPr>
              <w:t>5100</w:t>
            </w:r>
          </w:p>
        </w:tc>
        <w:tc>
          <w:tcPr>
            <w:tcW w:w="5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0"/>
              </w:tabs>
              <w:kinsoku/>
              <w:wordWrap w:val="0"/>
              <w:overflowPunct/>
              <w:autoSpaceDE/>
              <w:autoSpaceDN/>
              <w:bidi w:val="0"/>
              <w:adjustRightInd/>
              <w:snapToGrid/>
              <w:spacing w:line="40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把</w:t>
            </w:r>
          </w:p>
        </w:tc>
      </w:tr>
    </w:tbl>
    <w:p>
      <w:pPr>
        <w:pStyle w:val="11"/>
        <w:numPr>
          <w:ilvl w:val="1"/>
          <w:numId w:val="0"/>
        </w:numPr>
        <w:ind w:firstLine="560" w:firstLineChars="200"/>
        <w:rPr>
          <w:rFonts w:hint="eastAsia" w:ascii="黑体" w:hAnsi="黑体" w:eastAsia="黑体" w:cs="黑体"/>
          <w:b w:val="0"/>
          <w:bCs w:val="0"/>
          <w:kern w:val="2"/>
          <w:sz w:val="28"/>
          <w:szCs w:val="28"/>
          <w:lang w:val="en-US" w:eastAsia="zh-CN" w:bidi="ar-SA"/>
        </w:rPr>
      </w:pPr>
      <w:bookmarkStart w:id="4" w:name="_Toc12968"/>
      <w:bookmarkStart w:id="5" w:name="_Toc24335"/>
      <w:bookmarkStart w:id="6" w:name="_Toc3479"/>
      <w:bookmarkStart w:id="7" w:name="_Toc28855"/>
      <w:bookmarkStart w:id="8" w:name="_Toc29414"/>
    </w:p>
    <w:p>
      <w:pPr>
        <w:pStyle w:val="11"/>
        <w:numPr>
          <w:ilvl w:val="1"/>
          <w:numId w:val="0"/>
        </w:numPr>
        <w:ind w:firstLine="560" w:firstLineChars="200"/>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四、技术参数及要求</w:t>
      </w:r>
      <w:bookmarkEnd w:id="4"/>
      <w:bookmarkEnd w:id="5"/>
      <w:bookmarkEnd w:id="6"/>
      <w:bookmarkEnd w:id="7"/>
      <w:bookmarkEnd w:id="8"/>
    </w:p>
    <w:p>
      <w:pPr>
        <w:pStyle w:val="11"/>
        <w:keepNext w:val="0"/>
        <w:keepLines w:val="0"/>
        <w:pageBreakBefore w:val="0"/>
        <w:widowControl w:val="0"/>
        <w:numPr>
          <w:ilvl w:val="1"/>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kern w:val="2"/>
          <w:sz w:val="28"/>
          <w:szCs w:val="28"/>
          <w:lang w:val="en-US" w:eastAsia="zh-CN" w:bidi="ar-SA"/>
        </w:rPr>
      </w:pPr>
      <w:r>
        <w:rPr>
          <w:rFonts w:hint="eastAsia" w:ascii="华文楷体" w:hAnsi="华文楷体" w:eastAsia="华文楷体" w:cs="华文楷体"/>
          <w:b/>
          <w:bCs/>
          <w:kern w:val="2"/>
          <w:sz w:val="28"/>
          <w:szCs w:val="28"/>
          <w:lang w:val="en-US" w:eastAsia="zh-CN" w:bidi="ar-SA"/>
        </w:rPr>
        <w:t>（一）二人位公寓床（柜梯）</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1.规格要求：</w:t>
      </w:r>
      <w:r>
        <w:rPr>
          <w:rFonts w:hint="eastAsia" w:ascii="仿宋" w:hAnsi="仿宋" w:eastAsia="仿宋" w:cs="仿宋"/>
          <w:b w:val="0"/>
          <w:bCs w:val="0"/>
          <w:color w:val="auto"/>
          <w:sz w:val="28"/>
          <w:szCs w:val="28"/>
          <w:highlight w:val="none"/>
          <w:lang w:val="en-US" w:eastAsia="zh-CN"/>
        </w:rPr>
        <w:t>长4630mm×宽900mm×高</w:t>
      </w:r>
      <w:r>
        <w:rPr>
          <w:rFonts w:hint="eastAsia" w:ascii="仿宋" w:hAnsi="仿宋" w:eastAsia="仿宋" w:cs="仿宋"/>
          <w:b w:val="0"/>
          <w:bCs w:val="0"/>
          <w:color w:val="auto"/>
          <w:kern w:val="0"/>
          <w:sz w:val="28"/>
          <w:szCs w:val="28"/>
          <w:highlight w:val="none"/>
          <w:lang w:val="en-US" w:eastAsia="zh-CN"/>
        </w:rPr>
        <w:t>2950mm（偏差±10mm，高度含蚊帐架），床横梁下口离地高度不低于1800mm。</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2.配置要求：</w:t>
      </w:r>
      <w:r>
        <w:rPr>
          <w:rFonts w:hint="eastAsia" w:ascii="仿宋" w:hAnsi="仿宋" w:eastAsia="仿宋" w:cs="仿宋"/>
          <w:b w:val="0"/>
          <w:bCs w:val="0"/>
          <w:color w:val="auto"/>
          <w:kern w:val="0"/>
          <w:sz w:val="28"/>
          <w:szCs w:val="28"/>
          <w:highlight w:val="none"/>
          <w:lang w:eastAsia="zh-CN"/>
        </w:rPr>
        <w:t>二人位公寓床（</w:t>
      </w:r>
      <w:r>
        <w:rPr>
          <w:rFonts w:hint="eastAsia" w:ascii="仿宋" w:hAnsi="仿宋" w:eastAsia="仿宋" w:cs="仿宋"/>
          <w:b w:val="0"/>
          <w:bCs w:val="0"/>
          <w:color w:val="auto"/>
          <w:kern w:val="0"/>
          <w:sz w:val="28"/>
          <w:szCs w:val="28"/>
          <w:highlight w:val="none"/>
          <w:lang w:val="en-US" w:eastAsia="zh-CN"/>
        </w:rPr>
        <w:t>柜梯）由2个上铺、蚊帐架及</w:t>
      </w:r>
      <w:r>
        <w:rPr>
          <w:rFonts w:hint="eastAsia" w:ascii="仿宋" w:hAnsi="仿宋" w:eastAsia="仿宋" w:cs="仿宋"/>
          <w:b w:val="0"/>
          <w:bCs w:val="0"/>
          <w:color w:val="auto"/>
          <w:sz w:val="28"/>
          <w:szCs w:val="28"/>
          <w:highlight w:val="none"/>
          <w:lang w:val="en-US" w:eastAsia="zh-CN"/>
        </w:rPr>
        <w:t>实木挂衣桩</w:t>
      </w:r>
      <w:r>
        <w:rPr>
          <w:rFonts w:hint="eastAsia" w:ascii="仿宋" w:hAnsi="仿宋" w:eastAsia="仿宋" w:cs="仿宋"/>
          <w:b w:val="0"/>
          <w:bCs w:val="0"/>
          <w:color w:val="auto"/>
          <w:kern w:val="0"/>
          <w:sz w:val="28"/>
          <w:szCs w:val="28"/>
          <w:highlight w:val="none"/>
          <w:lang w:val="en-US" w:eastAsia="zh-CN"/>
        </w:rPr>
        <w:t>、钢塑床头立挡、钢木床尾立挡、床下钢木桌柜架（含衣柜及柜下抽屉、正面储物吊柜、正面及侧面书架、写字桌、鞋柜）、实木多层床铺板、钢木柜梯等部件构成。柜、抽门上激光打印“使用功能引导标识”。</w:t>
      </w:r>
      <w:r>
        <w:rPr>
          <w:rFonts w:hint="eastAsia" w:ascii="仿宋" w:hAnsi="仿宋" w:eastAsia="仿宋" w:cs="仿宋"/>
          <w:b w:val="0"/>
          <w:bCs w:val="0"/>
          <w:color w:val="auto"/>
          <w:sz w:val="28"/>
          <w:szCs w:val="28"/>
          <w:highlight w:val="none"/>
          <w:lang w:val="en-US" w:eastAsia="zh-CN"/>
        </w:rPr>
        <w:t>金属件经除油除锈后喷涂热固性环氧树脂粉末高温固化防锈处理，外露管口端应封闭，地面接触面安装塑料脚垫。</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3.钢塑床铺基本要求：</w:t>
      </w:r>
      <w:r>
        <w:rPr>
          <w:rFonts w:hint="eastAsia" w:ascii="仿宋" w:hAnsi="仿宋" w:eastAsia="仿宋" w:cs="仿宋"/>
          <w:b w:val="0"/>
          <w:bCs w:val="0"/>
          <w:color w:val="auto"/>
          <w:sz w:val="28"/>
          <w:szCs w:val="28"/>
          <w:highlight w:val="none"/>
          <w:lang w:val="en-US" w:eastAsia="zh-CN"/>
        </w:rPr>
        <w:t>安全要求床铺横梁底面弧型，铺面前后横梁间间距≥835mm，铺底面前后横梁间间距≥815mm；横梁多边型管截面长≥85mm×宽≥40mm×壁厚1.2±0.02mm或＞1.2mm，横梁闭合面1条焊缝，多边型管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强度要求横梁正面设置不低于2条长在1200mm至1800mm之间的内弧型加强筋，功能要求床铺正面横梁两端各</w:t>
      </w:r>
      <w:r>
        <w:rPr>
          <w:rFonts w:hint="eastAsia" w:ascii="仿宋" w:hAnsi="仿宋" w:eastAsia="仿宋" w:cs="仿宋"/>
          <w:b w:val="0"/>
          <w:bCs w:val="0"/>
          <w:color w:val="auto"/>
          <w:sz w:val="28"/>
          <w:szCs w:val="28"/>
          <w:highlight w:val="none"/>
          <w:vertAlign w:val="baseline"/>
          <w:lang w:val="en-US" w:eastAsia="zh-CN"/>
        </w:rPr>
        <w:t>压制</w:t>
      </w:r>
      <w:r>
        <w:rPr>
          <w:rFonts w:hint="eastAsia" w:ascii="仿宋" w:hAnsi="仿宋" w:eastAsia="仿宋" w:cs="仿宋"/>
          <w:b w:val="0"/>
          <w:bCs w:val="0"/>
          <w:color w:val="auto"/>
          <w:sz w:val="28"/>
          <w:szCs w:val="28"/>
          <w:highlight w:val="none"/>
          <w:lang w:val="en-US" w:eastAsia="zh-CN"/>
        </w:rPr>
        <w:t>1个一体成型长≥65mm，宽≥35mm名片卡槽。床换≥7根截面长≥20mm×宽≥30mm×壁厚≥1.2mm，中间一根床换设置防脱落卡扣。正面栏板采用高密度聚乙烯材料，加入色粉（不能使用喷涂上色工艺）高温熔化中空吹塑挤压成型，栏板长≥1795mm，高≥355mm，厚≥30mm，强度要求栏板面不低于6条内凹加强筋，加强筋由栏板靠床梯靠的一侧向栏板另一侧延伸逐渐展开至栏板顶边；功能要求栏板上设置长≥700mm，高≥20mm的扶手孔，栏板顶边框穿直径≥20mm×壁厚1.2mm金属圆管加强，栏板顶边及两侧边圆弧倒棱处理；功能要求离栏板底端高90±10mm处设置同栏板一体成型长≥90mm，宽≥4mm的床褥高度警示线警示线和字。横梁与立柱采用≥1.5mm冷轧钢板成型的弧形卡扣链接，卡扣与立柱弧形面链接且卡扣挂齿≥3个。配套</w:t>
      </w:r>
      <w:r>
        <w:rPr>
          <w:rFonts w:hint="eastAsia" w:ascii="仿宋" w:hAnsi="仿宋" w:eastAsia="仿宋" w:cs="仿宋"/>
          <w:b w:val="0"/>
          <w:bCs w:val="0"/>
          <w:color w:val="auto"/>
          <w:kern w:val="0"/>
          <w:sz w:val="28"/>
          <w:szCs w:val="28"/>
          <w:highlight w:val="none"/>
          <w:lang w:val="en-US" w:eastAsia="zh-CN"/>
        </w:rPr>
        <w:t>实木多层床铺板，</w:t>
      </w:r>
      <w:r>
        <w:rPr>
          <w:rFonts w:hint="eastAsia" w:ascii="仿宋" w:hAnsi="仿宋" w:eastAsia="仿宋" w:cs="仿宋"/>
          <w:b w:val="0"/>
          <w:bCs w:val="0"/>
          <w:color w:val="auto"/>
          <w:sz w:val="28"/>
          <w:szCs w:val="28"/>
          <w:highlight w:val="none"/>
          <w:lang w:val="en-US" w:eastAsia="zh-CN"/>
        </w:rPr>
        <w:t>厚≥9mm</w:t>
      </w:r>
      <w:r>
        <w:rPr>
          <w:rFonts w:hint="eastAsia" w:ascii="仿宋" w:hAnsi="仿宋" w:eastAsia="仿宋" w:cs="仿宋"/>
          <w:b w:val="0"/>
          <w:bCs w:val="0"/>
          <w:color w:val="auto"/>
          <w:kern w:val="0"/>
          <w:sz w:val="28"/>
          <w:szCs w:val="28"/>
          <w:highlight w:val="none"/>
          <w:lang w:val="en-US" w:eastAsia="zh-CN"/>
        </w:rPr>
        <w:t>。悬浮式蚊帐架≥20*40*1.2mm矩管成型。</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4.钢塑床头立挡基本要求：</w:t>
      </w:r>
      <w:r>
        <w:rPr>
          <w:rFonts w:hint="eastAsia" w:ascii="仿宋" w:hAnsi="仿宋" w:eastAsia="仿宋" w:cs="仿宋"/>
          <w:b w:val="0"/>
          <w:bCs w:val="0"/>
          <w:sz w:val="28"/>
          <w:szCs w:val="28"/>
          <w:highlight w:val="none"/>
          <w:lang w:val="en-US" w:eastAsia="zh-CN"/>
        </w:rPr>
        <w:t>宽900mm</w:t>
      </w:r>
      <w:r>
        <w:rPr>
          <w:rFonts w:hint="eastAsia" w:ascii="仿宋" w:hAnsi="仿宋" w:eastAsia="仿宋" w:cs="仿宋"/>
          <w:b w:val="0"/>
          <w:bCs w:val="0"/>
          <w:color w:val="auto"/>
          <w:sz w:val="28"/>
          <w:szCs w:val="28"/>
          <w:highlight w:val="none"/>
          <w:lang w:val="en-US" w:eastAsia="zh-CN"/>
        </w:rPr>
        <w:t>×高</w:t>
      </w:r>
      <w:r>
        <w:rPr>
          <w:rFonts w:hint="eastAsia" w:ascii="仿宋" w:hAnsi="仿宋" w:eastAsia="仿宋" w:cs="仿宋"/>
          <w:b w:val="0"/>
          <w:bCs w:val="0"/>
          <w:color w:val="000000"/>
          <w:sz w:val="28"/>
          <w:szCs w:val="28"/>
          <w:highlight w:val="none"/>
          <w:lang w:val="en-US" w:eastAsia="zh-CN"/>
        </w:rPr>
        <w:t>2950mm</w:t>
      </w:r>
      <w:r>
        <w:rPr>
          <w:rFonts w:hint="eastAsia" w:ascii="仿宋" w:hAnsi="仿宋" w:eastAsia="仿宋" w:cs="仿宋"/>
          <w:b w:val="0"/>
          <w:bCs w:val="0"/>
          <w:color w:val="000000"/>
          <w:kern w:val="0"/>
          <w:sz w:val="28"/>
          <w:szCs w:val="28"/>
          <w:highlight w:val="none"/>
          <w:lang w:val="en-US" w:eastAsia="zh-CN"/>
        </w:rPr>
        <w:t>（</w:t>
      </w:r>
      <w:r>
        <w:rPr>
          <w:rFonts w:hint="eastAsia" w:ascii="仿宋" w:hAnsi="仿宋" w:eastAsia="仿宋" w:cs="仿宋"/>
          <w:b w:val="0"/>
          <w:bCs w:val="0"/>
          <w:color w:val="000000"/>
          <w:sz w:val="28"/>
          <w:szCs w:val="28"/>
          <w:highlight w:val="none"/>
          <w:lang w:val="en-US" w:eastAsia="zh-CN"/>
        </w:rPr>
        <w:t>偏差</w:t>
      </w:r>
      <w:r>
        <w:rPr>
          <w:rFonts w:hint="eastAsia" w:ascii="仿宋" w:hAnsi="仿宋" w:eastAsia="仿宋" w:cs="仿宋"/>
          <w:b w:val="0"/>
          <w:bCs w:val="0"/>
          <w:color w:val="000000"/>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立柱到顶，安全要求床铺立柱与床铺横梁链接面为弧形，弧宽≥10mm，其余面直边，立柱多边型管截面长≥60mm×宽≥62mm×壁厚1.2±0.02mm或＞1.2mm，型材闭合面1条焊缝，多边型管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床挡立柱间净空规格≥775mm，床头栏板钢管支撑固定在床</w:t>
      </w:r>
      <w:r>
        <w:rPr>
          <w:rFonts w:hint="eastAsia" w:ascii="仿宋" w:hAnsi="仿宋" w:eastAsia="仿宋" w:cs="仿宋"/>
          <w:b w:val="0"/>
          <w:bCs w:val="0"/>
          <w:color w:val="auto"/>
          <w:kern w:val="0"/>
          <w:sz w:val="28"/>
          <w:szCs w:val="28"/>
          <w:highlight w:val="none"/>
          <w:lang w:val="en-US" w:eastAsia="zh-CN"/>
        </w:rPr>
        <w:t>边立挡上。</w:t>
      </w:r>
      <w:r>
        <w:rPr>
          <w:rFonts w:hint="eastAsia" w:ascii="仿宋" w:hAnsi="仿宋" w:eastAsia="仿宋" w:cs="仿宋"/>
          <w:b w:val="0"/>
          <w:bCs w:val="0"/>
          <w:color w:val="auto"/>
          <w:sz w:val="28"/>
          <w:szCs w:val="28"/>
          <w:highlight w:val="none"/>
          <w:lang w:val="en-US" w:eastAsia="zh-CN"/>
        </w:rPr>
        <w:t>床头栏板采用高密度聚乙烯材料，加入色粉（不能使用喷涂上色工艺）高温熔化中空吹塑挤压成型，床头栏板长≥775mm，高≥355mm，厚≥30mm，功能要求栏板上方设置长≥315mm，高≥35mm椭圆扶手孔，孔四周圆弧处理，强度要求栏板面不低于四条内凹加强筋，加强筋由栏板中间向栏板两端延伸向上展开至栏板两边。</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5.钢木床尾立挡基本要求：</w:t>
      </w:r>
      <w:r>
        <w:rPr>
          <w:rFonts w:hint="eastAsia" w:ascii="仿宋" w:hAnsi="仿宋" w:eastAsia="仿宋" w:cs="仿宋"/>
          <w:b w:val="0"/>
          <w:bCs w:val="0"/>
          <w:sz w:val="28"/>
          <w:szCs w:val="28"/>
          <w:highlight w:val="none"/>
          <w:lang w:val="en-US" w:eastAsia="zh-CN"/>
        </w:rPr>
        <w:t>宽900mm</w:t>
      </w:r>
      <w:r>
        <w:rPr>
          <w:rFonts w:hint="eastAsia" w:ascii="仿宋" w:hAnsi="仿宋" w:eastAsia="仿宋" w:cs="仿宋"/>
          <w:b w:val="0"/>
          <w:bCs w:val="0"/>
          <w:color w:val="auto"/>
          <w:sz w:val="28"/>
          <w:szCs w:val="28"/>
          <w:highlight w:val="none"/>
          <w:lang w:val="en-US" w:eastAsia="zh-CN"/>
        </w:rPr>
        <w:t>×高</w:t>
      </w:r>
      <w:r>
        <w:rPr>
          <w:rFonts w:hint="eastAsia" w:ascii="仿宋" w:hAnsi="仿宋" w:eastAsia="仿宋" w:cs="仿宋"/>
          <w:b w:val="0"/>
          <w:bCs w:val="0"/>
          <w:color w:val="000000"/>
          <w:sz w:val="28"/>
          <w:szCs w:val="28"/>
          <w:highlight w:val="none"/>
          <w:lang w:val="en-US" w:eastAsia="zh-CN"/>
        </w:rPr>
        <w:t>2950mm</w:t>
      </w:r>
      <w:r>
        <w:rPr>
          <w:rFonts w:hint="eastAsia" w:ascii="仿宋" w:hAnsi="仿宋" w:eastAsia="仿宋" w:cs="仿宋"/>
          <w:b w:val="0"/>
          <w:bCs w:val="0"/>
          <w:color w:val="000000"/>
          <w:kern w:val="0"/>
          <w:sz w:val="28"/>
          <w:szCs w:val="28"/>
          <w:highlight w:val="none"/>
          <w:lang w:val="en-US" w:eastAsia="zh-CN"/>
        </w:rPr>
        <w:t>（</w:t>
      </w:r>
      <w:r>
        <w:rPr>
          <w:rFonts w:hint="eastAsia" w:ascii="仿宋" w:hAnsi="仿宋" w:eastAsia="仿宋" w:cs="仿宋"/>
          <w:b w:val="0"/>
          <w:bCs w:val="0"/>
          <w:color w:val="000000"/>
          <w:sz w:val="28"/>
          <w:szCs w:val="28"/>
          <w:highlight w:val="none"/>
          <w:lang w:val="en-US" w:eastAsia="zh-CN"/>
        </w:rPr>
        <w:t>偏差</w:t>
      </w:r>
      <w:r>
        <w:rPr>
          <w:rFonts w:hint="eastAsia" w:ascii="仿宋" w:hAnsi="仿宋" w:eastAsia="仿宋" w:cs="仿宋"/>
          <w:b w:val="0"/>
          <w:bCs w:val="0"/>
          <w:color w:val="000000"/>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安全要求床铺立柱与床铺横梁链接面为弧形，弧宽≥10mm，其余面直边，立柱多边型管截面长≥60mm×宽≥62mm×壁厚1.2±0.02mm或＞1.2mm，型材闭合面1条焊缝，多边型管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床挡立柱间净空规格≥775mm。床尾栏板采用钢管固定安装在床挡上，栏板基材≥18mm厚三聚氰胺饰面板，四周PP材质一体气辅注塑包边，床尾栏板长≥380mm，高≥350mm，厚≥28mm，功能要求栏板一体气辅注塑直径≥140mm圆形或椭圆型和长≥235mm，高≥40mm的波浪形扶手孔。</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6.床下钢木桌、柜、架组合基本要求：</w:t>
      </w:r>
      <w:r>
        <w:rPr>
          <w:rFonts w:hint="eastAsia" w:ascii="仿宋" w:hAnsi="仿宋" w:eastAsia="仿宋" w:cs="仿宋"/>
          <w:b w:val="0"/>
          <w:bCs w:val="0"/>
          <w:color w:val="auto"/>
          <w:sz w:val="28"/>
          <w:szCs w:val="28"/>
          <w:highlight w:val="none"/>
          <w:lang w:val="en-US" w:eastAsia="zh-CN"/>
        </w:rPr>
        <w:t>柜、抽屉、书架基材≥0.7mm冷轧钢板，其中衣柜、吊柜、抽门钢转印木纹。</w:t>
      </w:r>
      <w:r>
        <w:rPr>
          <w:rFonts w:hint="eastAsia" w:ascii="仿宋" w:hAnsi="仿宋" w:eastAsia="仿宋" w:cs="仿宋"/>
          <w:b w:val="0"/>
          <w:bCs w:val="0"/>
          <w:color w:val="auto"/>
          <w:kern w:val="0"/>
          <w:sz w:val="28"/>
          <w:szCs w:val="28"/>
          <w:highlight w:val="none"/>
          <w:lang w:val="en-US" w:eastAsia="zh-CN"/>
        </w:rPr>
        <w:t>衣柜宽≥615mm×深≥620mm*高≥1785mm，柜门靠立挡一边设置洞洞板，柜内设置挂衣杆及隔板，柜下设置2个抽屉，其中1个抽屉内采用</w:t>
      </w:r>
      <w:r>
        <w:rPr>
          <w:rFonts w:hint="eastAsia" w:ascii="仿宋" w:hAnsi="仿宋" w:eastAsia="仿宋" w:cs="仿宋"/>
          <w:b w:val="0"/>
          <w:bCs w:val="0"/>
          <w:color w:val="auto"/>
          <w:sz w:val="28"/>
          <w:szCs w:val="28"/>
          <w:highlight w:val="none"/>
          <w:lang w:val="en-US" w:eastAsia="zh-CN"/>
        </w:rPr>
        <w:t>三聚氰胺饰面板PVC封边且隔成小储物格，抽屉配三节抽屉滑轨。</w:t>
      </w:r>
      <w:r>
        <w:rPr>
          <w:rFonts w:hint="eastAsia" w:ascii="仿宋" w:hAnsi="仿宋" w:eastAsia="仿宋" w:cs="仿宋"/>
          <w:b w:val="0"/>
          <w:bCs w:val="0"/>
          <w:color w:val="auto"/>
          <w:kern w:val="0"/>
          <w:sz w:val="28"/>
          <w:szCs w:val="28"/>
          <w:highlight w:val="none"/>
          <w:lang w:val="en-US" w:eastAsia="zh-CN"/>
        </w:rPr>
        <w:t>正面书架≥1层，侧面书架≥2隔板，宽≥350mm，侧面书架长≥780mm，书架外侧板设置洞洞板。鞋柜≥3层配移门，宽≥350mm，长≥780mm。写字桌桌面采用厚≥25mm三聚氰胺饰面板，桌面总宽≥600mm*长≥1000mm。正面靠衣柜一侧设置悬挂储物吊柜，宽≥300mm,深≥240mm。床上后方蚊帐架上</w:t>
      </w:r>
      <w:r>
        <w:rPr>
          <w:rFonts w:hint="eastAsia" w:ascii="仿宋" w:hAnsi="仿宋" w:eastAsia="仿宋" w:cs="仿宋"/>
          <w:b w:val="0"/>
          <w:bCs w:val="0"/>
          <w:color w:val="auto"/>
          <w:sz w:val="28"/>
          <w:szCs w:val="28"/>
          <w:highlight w:val="none"/>
          <w:lang w:val="en-US" w:eastAsia="zh-CN"/>
        </w:rPr>
        <w:t>设置实木挂衣桩。柜</w:t>
      </w:r>
      <w:r>
        <w:rPr>
          <w:rFonts w:hint="eastAsia" w:ascii="仿宋" w:hAnsi="仿宋" w:eastAsia="仿宋" w:cs="仿宋"/>
          <w:b w:val="0"/>
          <w:bCs w:val="0"/>
          <w:color w:val="auto"/>
          <w:kern w:val="0"/>
          <w:sz w:val="28"/>
          <w:szCs w:val="28"/>
          <w:highlight w:val="none"/>
          <w:lang w:val="en-US" w:eastAsia="zh-CN"/>
        </w:rPr>
        <w:t>门带明锁扣配长≥85mm×宽≥15mm×厚≥15mm的铝拉手，拉手正面包人造皮，安全要求外挂锁扣不能凸出拉手面。柜内设置不锈钢挂衣杆。</w:t>
      </w:r>
    </w:p>
    <w:p>
      <w:pPr>
        <w:pStyle w:val="11"/>
        <w:keepNext w:val="0"/>
        <w:keepLines w:val="0"/>
        <w:pageBreakBefore w:val="0"/>
        <w:widowControl w:val="0"/>
        <w:numPr>
          <w:ilvl w:val="1"/>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color w:val="auto"/>
          <w:kern w:val="0"/>
          <w:sz w:val="28"/>
          <w:szCs w:val="28"/>
          <w:highlight w:val="none"/>
          <w:lang w:eastAsia="zh-CN" w:bidi="ar"/>
        </w:rPr>
      </w:pPr>
      <w:r>
        <w:rPr>
          <w:rFonts w:hint="eastAsia" w:ascii="仿宋" w:hAnsi="仿宋" w:eastAsia="仿宋" w:cs="仿宋"/>
          <w:b/>
          <w:bCs/>
          <w:color w:val="auto"/>
          <w:sz w:val="28"/>
          <w:szCs w:val="28"/>
          <w:highlight w:val="none"/>
          <w:lang w:val="en-US" w:eastAsia="zh-CN"/>
        </w:rPr>
        <w:t>7.钢木</w:t>
      </w:r>
      <w:r>
        <w:rPr>
          <w:rFonts w:hint="eastAsia" w:ascii="仿宋" w:hAnsi="仿宋" w:eastAsia="仿宋" w:cs="仿宋"/>
          <w:b/>
          <w:bCs/>
          <w:color w:val="auto"/>
          <w:kern w:val="0"/>
          <w:sz w:val="28"/>
          <w:szCs w:val="28"/>
          <w:highlight w:val="none"/>
          <w:lang w:val="en-US" w:eastAsia="zh-CN"/>
        </w:rPr>
        <w:t>柜梯</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color w:val="auto"/>
          <w:kern w:val="0"/>
          <w:sz w:val="28"/>
          <w:szCs w:val="28"/>
          <w:highlight w:val="none"/>
          <w:lang w:val="en-US" w:eastAsia="zh-CN"/>
        </w:rPr>
        <w:t>柜梯入口≥600mm；</w:t>
      </w:r>
      <w:r>
        <w:rPr>
          <w:rFonts w:hint="eastAsia" w:ascii="仿宋" w:hAnsi="仿宋" w:eastAsia="仿宋" w:cs="仿宋"/>
          <w:b w:val="0"/>
          <w:bCs w:val="0"/>
          <w:color w:val="auto"/>
          <w:sz w:val="28"/>
          <w:szCs w:val="28"/>
          <w:highlight w:val="none"/>
          <w:lang w:val="en-US" w:eastAsia="zh-CN"/>
        </w:rPr>
        <w:t>柜门采用高密度聚乙烯材料，加入色粉（不能使用喷涂上色工艺）高温熔化中空吹塑挤压成型，柜门长≥595mm，高≥295mm，厚≥18mm，功能要求门板设置长≥400mm</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高≥30mm椭圆拉手孔，孔四周圆弧处理，强度要求门板面设置不低于三条内凹加强筋，加强筋由门板一侧向另一侧上方延申展开到拉手孔。</w:t>
      </w:r>
      <w:r>
        <w:rPr>
          <w:rFonts w:hint="eastAsia" w:ascii="仿宋" w:hAnsi="仿宋" w:eastAsia="仿宋" w:cs="仿宋"/>
          <w:b w:val="0"/>
          <w:bCs w:val="0"/>
          <w:color w:val="auto"/>
          <w:kern w:val="0"/>
          <w:sz w:val="28"/>
          <w:szCs w:val="28"/>
          <w:highlight w:val="none"/>
          <w:lang w:val="en-US" w:eastAsia="zh-CN"/>
        </w:rPr>
        <w:t>柜梯</w:t>
      </w:r>
      <w:r>
        <w:rPr>
          <w:rFonts w:hint="eastAsia" w:ascii="仿宋" w:hAnsi="仿宋" w:eastAsia="仿宋" w:cs="仿宋"/>
          <w:b w:val="0"/>
          <w:bCs w:val="0"/>
          <w:color w:val="auto"/>
          <w:sz w:val="28"/>
          <w:szCs w:val="28"/>
          <w:highlight w:val="none"/>
          <w:lang w:val="en-US" w:eastAsia="zh-CN"/>
        </w:rPr>
        <w:t>钢架同三聚氰胺饰面板套用成型，踏板厚≥25mm。安全要求</w:t>
      </w:r>
      <w:r>
        <w:rPr>
          <w:rFonts w:hint="eastAsia" w:ascii="仿宋" w:hAnsi="仿宋" w:eastAsia="仿宋" w:cs="仿宋"/>
          <w:b w:val="0"/>
          <w:bCs w:val="0"/>
          <w:color w:val="auto"/>
          <w:kern w:val="0"/>
          <w:sz w:val="28"/>
          <w:szCs w:val="28"/>
          <w:highlight w:val="none"/>
          <w:lang w:bidi="ar"/>
        </w:rPr>
        <w:t>梯柜踏板前端开槽</w:t>
      </w:r>
      <w:r>
        <w:rPr>
          <w:rFonts w:hint="eastAsia" w:ascii="仿宋" w:hAnsi="仿宋" w:eastAsia="仿宋" w:cs="仿宋"/>
          <w:b w:val="0"/>
          <w:bCs w:val="0"/>
          <w:color w:val="auto"/>
          <w:kern w:val="0"/>
          <w:sz w:val="28"/>
          <w:szCs w:val="28"/>
          <w:highlight w:val="none"/>
          <w:lang w:val="en-US" w:eastAsia="zh-CN" w:bidi="ar"/>
        </w:rPr>
        <w:t>安装</w:t>
      </w:r>
      <w:r>
        <w:rPr>
          <w:rFonts w:hint="eastAsia" w:ascii="仿宋" w:hAnsi="仿宋" w:eastAsia="仿宋" w:cs="仿宋"/>
          <w:b w:val="0"/>
          <w:bCs w:val="0"/>
          <w:color w:val="auto"/>
          <w:kern w:val="0"/>
          <w:sz w:val="28"/>
          <w:szCs w:val="28"/>
          <w:highlight w:val="none"/>
          <w:lang w:bidi="ar"/>
        </w:rPr>
        <w:t>宽</w:t>
      </w:r>
      <w:r>
        <w:rPr>
          <w:rFonts w:hint="eastAsia" w:ascii="仿宋" w:hAnsi="仿宋" w:eastAsia="仿宋" w:cs="仿宋"/>
          <w:b w:val="0"/>
          <w:bCs w:val="0"/>
          <w:color w:val="auto"/>
          <w:kern w:val="0"/>
          <w:sz w:val="28"/>
          <w:szCs w:val="28"/>
          <w:highlight w:val="none"/>
          <w:lang w:val="en-US" w:eastAsia="zh-CN" w:bidi="ar"/>
        </w:rPr>
        <w:t>20mm至</w:t>
      </w:r>
      <w:r>
        <w:rPr>
          <w:rFonts w:hint="eastAsia" w:ascii="仿宋" w:hAnsi="仿宋" w:eastAsia="仿宋" w:cs="仿宋"/>
          <w:b w:val="0"/>
          <w:bCs w:val="0"/>
          <w:color w:val="auto"/>
          <w:kern w:val="0"/>
          <w:sz w:val="28"/>
          <w:szCs w:val="28"/>
          <w:highlight w:val="none"/>
          <w:lang w:bidi="ar"/>
        </w:rPr>
        <w:t>30mm，厚</w:t>
      </w:r>
      <w:r>
        <w:rPr>
          <w:rFonts w:hint="eastAsia" w:ascii="仿宋" w:hAnsi="仿宋" w:eastAsia="仿宋" w:cs="仿宋"/>
          <w:b w:val="0"/>
          <w:bCs w:val="0"/>
          <w:color w:val="auto"/>
          <w:kern w:val="0"/>
          <w:sz w:val="28"/>
          <w:szCs w:val="28"/>
          <w:highlight w:val="none"/>
          <w:lang w:val="en-US" w:eastAsia="zh-CN" w:bidi="ar"/>
        </w:rPr>
        <w:t>5</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val="en-US" w:eastAsia="zh-CN" w:bidi="ar"/>
        </w:rPr>
        <w:t>至8</w:t>
      </w:r>
      <w:r>
        <w:rPr>
          <w:rFonts w:hint="eastAsia" w:ascii="仿宋" w:hAnsi="仿宋" w:eastAsia="仿宋" w:cs="仿宋"/>
          <w:b w:val="0"/>
          <w:bCs w:val="0"/>
          <w:color w:val="auto"/>
          <w:kern w:val="0"/>
          <w:sz w:val="28"/>
          <w:szCs w:val="28"/>
          <w:highlight w:val="none"/>
          <w:lang w:bidi="ar"/>
        </w:rPr>
        <w:t>mm，壁厚≥1mm</w:t>
      </w:r>
      <w:r>
        <w:rPr>
          <w:rFonts w:hint="eastAsia" w:ascii="仿宋" w:hAnsi="仿宋" w:eastAsia="仿宋" w:cs="仿宋"/>
          <w:b w:val="0"/>
          <w:bCs w:val="0"/>
          <w:color w:val="auto"/>
          <w:kern w:val="0"/>
          <w:sz w:val="28"/>
          <w:szCs w:val="28"/>
          <w:highlight w:val="none"/>
          <w:lang w:val="en-US" w:eastAsia="zh-CN" w:bidi="ar"/>
        </w:rPr>
        <w:t>的</w:t>
      </w:r>
      <w:r>
        <w:rPr>
          <w:rFonts w:hint="eastAsia" w:ascii="仿宋" w:hAnsi="仿宋" w:eastAsia="仿宋" w:cs="仿宋"/>
          <w:b w:val="0"/>
          <w:bCs w:val="0"/>
          <w:color w:val="auto"/>
          <w:kern w:val="0"/>
          <w:sz w:val="28"/>
          <w:szCs w:val="28"/>
          <w:highlight w:val="none"/>
          <w:lang w:bidi="ar"/>
        </w:rPr>
        <w:t>铝合金防滑条</w:t>
      </w:r>
      <w:r>
        <w:rPr>
          <w:rFonts w:hint="eastAsia" w:ascii="仿宋" w:hAnsi="仿宋" w:eastAsia="仿宋" w:cs="仿宋"/>
          <w:b w:val="0"/>
          <w:bCs w:val="0"/>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bidi="ar"/>
        </w:rPr>
        <w:t>铝合金防滑条安装完成后高出梯柜踏板平面</w:t>
      </w:r>
      <w:r>
        <w:rPr>
          <w:rFonts w:hint="eastAsia" w:ascii="仿宋" w:hAnsi="仿宋" w:eastAsia="仿宋" w:cs="仿宋"/>
          <w:b w:val="0"/>
          <w:bCs w:val="0"/>
          <w:color w:val="auto"/>
          <w:kern w:val="0"/>
          <w:sz w:val="28"/>
          <w:szCs w:val="28"/>
          <w:highlight w:val="none"/>
          <w:lang w:val="en-US" w:eastAsia="zh-CN" w:bidi="ar"/>
        </w:rPr>
        <w:t>≤2</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val="en-US" w:eastAsia="zh-CN" w:bidi="ar"/>
        </w:rPr>
        <w:t>功能要求</w:t>
      </w:r>
      <w:r>
        <w:rPr>
          <w:rFonts w:hint="eastAsia" w:ascii="仿宋" w:hAnsi="仿宋" w:eastAsia="仿宋" w:cs="仿宋"/>
          <w:b w:val="0"/>
          <w:bCs w:val="0"/>
          <w:color w:val="auto"/>
          <w:kern w:val="0"/>
          <w:sz w:val="28"/>
          <w:szCs w:val="28"/>
          <w:highlight w:val="none"/>
          <w:lang w:bidi="ar"/>
        </w:rPr>
        <w:t>铝合金防滑条</w:t>
      </w:r>
      <w:r>
        <w:rPr>
          <w:rFonts w:hint="eastAsia" w:ascii="仿宋" w:hAnsi="仿宋" w:eastAsia="仿宋" w:cs="仿宋"/>
          <w:b w:val="0"/>
          <w:bCs w:val="0"/>
          <w:color w:val="auto"/>
          <w:kern w:val="0"/>
          <w:sz w:val="28"/>
          <w:szCs w:val="28"/>
          <w:highlight w:val="none"/>
          <w:lang w:val="en-US" w:eastAsia="zh-CN" w:bidi="ar"/>
        </w:rPr>
        <w:t>内嵌</w:t>
      </w:r>
      <w:r>
        <w:rPr>
          <w:rFonts w:hint="eastAsia" w:ascii="仿宋" w:hAnsi="仿宋" w:eastAsia="仿宋" w:cs="仿宋"/>
          <w:b w:val="0"/>
          <w:bCs w:val="0"/>
          <w:color w:val="auto"/>
          <w:kern w:val="0"/>
          <w:sz w:val="28"/>
          <w:szCs w:val="28"/>
          <w:highlight w:val="none"/>
          <w:lang w:bidi="ar"/>
        </w:rPr>
        <w:t>夜光胶条</w:t>
      </w:r>
      <w:r>
        <w:rPr>
          <w:rFonts w:hint="eastAsia" w:ascii="仿宋" w:hAnsi="仿宋" w:eastAsia="仿宋" w:cs="仿宋"/>
          <w:b w:val="0"/>
          <w:bCs w:val="0"/>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bidi="ar"/>
        </w:rPr>
        <w:t>夜间发光可视面宽</w:t>
      </w:r>
      <w:r>
        <w:rPr>
          <w:rFonts w:hint="eastAsia" w:ascii="仿宋" w:hAnsi="仿宋" w:eastAsia="仿宋" w:cs="仿宋"/>
          <w:b w:val="0"/>
          <w:bCs w:val="0"/>
          <w:color w:val="auto"/>
          <w:kern w:val="0"/>
          <w:sz w:val="28"/>
          <w:szCs w:val="28"/>
          <w:highlight w:val="none"/>
          <w:lang w:val="en-US" w:eastAsia="zh-CN" w:bidi="ar"/>
        </w:rPr>
        <w:t>5</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val="en-US" w:eastAsia="zh-CN" w:bidi="ar"/>
        </w:rPr>
        <w:t>至10</w:t>
      </w:r>
      <w:r>
        <w:rPr>
          <w:rFonts w:hint="eastAsia" w:ascii="仿宋" w:hAnsi="仿宋" w:eastAsia="仿宋" w:cs="仿宋"/>
          <w:b w:val="0"/>
          <w:bCs w:val="0"/>
          <w:color w:val="auto"/>
          <w:kern w:val="0"/>
          <w:sz w:val="28"/>
          <w:szCs w:val="28"/>
          <w:highlight w:val="none"/>
          <w:lang w:bidi="ar"/>
        </w:rPr>
        <w:t>mm</w:t>
      </w:r>
      <w:r>
        <w:rPr>
          <w:rFonts w:hint="eastAsia" w:ascii="仿宋" w:hAnsi="仿宋" w:eastAsia="仿宋" w:cs="仿宋"/>
          <w:b w:val="0"/>
          <w:bCs w:val="0"/>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val="en-US" w:eastAsia="zh-CN" w:bidi="ar"/>
        </w:rPr>
        <w:t>安全要求</w:t>
      </w:r>
      <w:r>
        <w:rPr>
          <w:rFonts w:hint="eastAsia" w:ascii="仿宋" w:hAnsi="仿宋" w:eastAsia="仿宋" w:cs="仿宋"/>
          <w:b w:val="0"/>
          <w:bCs w:val="0"/>
          <w:color w:val="auto"/>
          <w:kern w:val="0"/>
          <w:sz w:val="28"/>
          <w:szCs w:val="28"/>
          <w:highlight w:val="none"/>
          <w:lang w:bidi="ar"/>
        </w:rPr>
        <w:t>固定铝合金</w:t>
      </w:r>
      <w:r>
        <w:rPr>
          <w:rFonts w:hint="eastAsia" w:ascii="仿宋" w:hAnsi="仿宋" w:eastAsia="仿宋" w:cs="仿宋"/>
          <w:b w:val="0"/>
          <w:bCs w:val="0"/>
          <w:color w:val="auto"/>
          <w:kern w:val="0"/>
          <w:sz w:val="28"/>
          <w:szCs w:val="28"/>
          <w:highlight w:val="none"/>
          <w:lang w:val="en-US" w:eastAsia="zh-CN" w:bidi="ar"/>
        </w:rPr>
        <w:t>防滑</w:t>
      </w:r>
      <w:r>
        <w:rPr>
          <w:rFonts w:hint="eastAsia" w:ascii="仿宋" w:hAnsi="仿宋" w:eastAsia="仿宋" w:cs="仿宋"/>
          <w:b w:val="0"/>
          <w:bCs w:val="0"/>
          <w:color w:val="auto"/>
          <w:kern w:val="0"/>
          <w:sz w:val="28"/>
          <w:szCs w:val="28"/>
          <w:highlight w:val="none"/>
          <w:lang w:bidi="ar"/>
        </w:rPr>
        <w:t>条的螺栓隐藏在夜光胶条下侧</w:t>
      </w:r>
      <w:r>
        <w:rPr>
          <w:rFonts w:hint="eastAsia" w:ascii="仿宋" w:hAnsi="仿宋" w:eastAsia="仿宋" w:cs="仿宋"/>
          <w:b w:val="0"/>
          <w:bCs w:val="0"/>
          <w:color w:val="auto"/>
          <w:kern w:val="0"/>
          <w:sz w:val="28"/>
          <w:szCs w:val="28"/>
          <w:highlight w:val="none"/>
          <w:lang w:val="en-US" w:eastAsia="zh-CN" w:bidi="ar"/>
        </w:rPr>
        <w:t>不刺脚</w:t>
      </w:r>
      <w:r>
        <w:rPr>
          <w:rFonts w:hint="eastAsia" w:ascii="仿宋" w:hAnsi="仿宋" w:eastAsia="仿宋" w:cs="仿宋"/>
          <w:b w:val="0"/>
          <w:bCs w:val="0"/>
          <w:color w:val="auto"/>
          <w:kern w:val="0"/>
          <w:sz w:val="28"/>
          <w:szCs w:val="28"/>
          <w:highlight w:val="none"/>
          <w:lang w:eastAsia="zh-CN" w:bidi="ar"/>
        </w:rPr>
        <w:t>。</w:t>
      </w:r>
    </w:p>
    <w:p>
      <w:pPr>
        <w:pStyle w:val="11"/>
        <w:keepNext w:val="0"/>
        <w:keepLines w:val="0"/>
        <w:pageBreakBefore w:val="0"/>
        <w:widowControl w:val="0"/>
        <w:numPr>
          <w:ilvl w:val="1"/>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kern w:val="2"/>
          <w:sz w:val="28"/>
          <w:szCs w:val="28"/>
          <w:lang w:val="en-US" w:eastAsia="zh-CN" w:bidi="ar-SA"/>
        </w:rPr>
      </w:pPr>
      <w:r>
        <w:rPr>
          <w:rFonts w:hint="eastAsia" w:ascii="华文楷体" w:hAnsi="华文楷体" w:eastAsia="华文楷体" w:cs="华文楷体"/>
          <w:b/>
          <w:bCs/>
          <w:kern w:val="2"/>
          <w:sz w:val="28"/>
          <w:szCs w:val="28"/>
          <w:lang w:val="en-US" w:eastAsia="zh-CN" w:bidi="ar-SA"/>
        </w:rPr>
        <w:t>（二）二人位公寓床（挂梯）</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1.规格要求：</w:t>
      </w:r>
      <w:r>
        <w:rPr>
          <w:rFonts w:hint="eastAsia" w:ascii="仿宋" w:hAnsi="仿宋" w:eastAsia="仿宋" w:cs="仿宋"/>
          <w:b w:val="0"/>
          <w:bCs w:val="0"/>
          <w:color w:val="auto"/>
          <w:sz w:val="28"/>
          <w:szCs w:val="28"/>
          <w:highlight w:val="none"/>
          <w:lang w:val="en-US" w:eastAsia="zh-CN"/>
        </w:rPr>
        <w:t>长4000mm×宽900mm×高2785mm（允许偏差±10mm，高度含蚊帐架，宽不含床梯），床横梁下口离地高度不低于1700mm。</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2.配置要求：</w:t>
      </w:r>
      <w:r>
        <w:rPr>
          <w:rFonts w:hint="eastAsia" w:ascii="仿宋" w:hAnsi="仿宋" w:eastAsia="仿宋" w:cs="仿宋"/>
          <w:b w:val="0"/>
          <w:bCs w:val="0"/>
          <w:color w:val="auto"/>
          <w:kern w:val="0"/>
          <w:sz w:val="28"/>
          <w:szCs w:val="28"/>
          <w:highlight w:val="none"/>
          <w:lang w:eastAsia="zh-CN"/>
        </w:rPr>
        <w:t>二人位公寓床（</w:t>
      </w:r>
      <w:r>
        <w:rPr>
          <w:rFonts w:hint="eastAsia" w:ascii="仿宋" w:hAnsi="仿宋" w:eastAsia="仿宋" w:cs="仿宋"/>
          <w:b w:val="0"/>
          <w:bCs w:val="0"/>
          <w:color w:val="auto"/>
          <w:kern w:val="0"/>
          <w:sz w:val="28"/>
          <w:szCs w:val="28"/>
          <w:highlight w:val="none"/>
          <w:lang w:val="en-US" w:eastAsia="zh-CN"/>
        </w:rPr>
        <w:t>挂梯）由2个上铺、蚊帐架及床上</w:t>
      </w:r>
      <w:r>
        <w:rPr>
          <w:rFonts w:hint="eastAsia" w:ascii="仿宋" w:hAnsi="仿宋" w:eastAsia="仿宋" w:cs="仿宋"/>
          <w:b w:val="0"/>
          <w:bCs w:val="0"/>
          <w:color w:val="auto"/>
          <w:sz w:val="28"/>
          <w:szCs w:val="28"/>
          <w:highlight w:val="none"/>
          <w:lang w:val="en-US" w:eastAsia="zh-CN"/>
        </w:rPr>
        <w:t>悬挂储物架和实木挂衣桩</w:t>
      </w:r>
      <w:r>
        <w:rPr>
          <w:rFonts w:hint="eastAsia" w:ascii="仿宋" w:hAnsi="仿宋" w:eastAsia="仿宋" w:cs="仿宋"/>
          <w:b w:val="0"/>
          <w:bCs w:val="0"/>
          <w:color w:val="auto"/>
          <w:kern w:val="0"/>
          <w:sz w:val="28"/>
          <w:szCs w:val="28"/>
          <w:highlight w:val="none"/>
          <w:lang w:val="en-US" w:eastAsia="zh-CN"/>
        </w:rPr>
        <w:t>、钢塑床头立挡、钢木床尾立挡、床下钢木桌柜架（含衣柜及柜下抽屉、正面及侧面书架、鞋柜、写字桌、正面储物吊柜）、实木多层</w:t>
      </w:r>
      <w:r>
        <w:rPr>
          <w:rFonts w:hint="eastAsia" w:ascii="仿宋" w:hAnsi="仿宋" w:eastAsia="仿宋" w:cs="仿宋"/>
          <w:b w:val="0"/>
          <w:bCs w:val="0"/>
          <w:color w:val="auto"/>
          <w:sz w:val="28"/>
          <w:szCs w:val="28"/>
          <w:highlight w:val="none"/>
          <w:lang w:val="en-US" w:eastAsia="zh-CN"/>
        </w:rPr>
        <w:t>床铺板</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钢塑挂梯</w:t>
      </w:r>
      <w:r>
        <w:rPr>
          <w:rFonts w:hint="eastAsia" w:ascii="仿宋" w:hAnsi="仿宋" w:eastAsia="仿宋" w:cs="仿宋"/>
          <w:b w:val="0"/>
          <w:bCs w:val="0"/>
          <w:color w:val="auto"/>
          <w:kern w:val="0"/>
          <w:sz w:val="28"/>
          <w:szCs w:val="28"/>
          <w:highlight w:val="none"/>
          <w:lang w:val="en-US" w:eastAsia="zh-CN"/>
        </w:rPr>
        <w:t>等部件构成。柜、抽</w:t>
      </w:r>
      <w:r>
        <w:rPr>
          <w:rFonts w:hint="eastAsia" w:ascii="仿宋" w:hAnsi="仿宋" w:eastAsia="仿宋" w:cs="仿宋"/>
          <w:b w:val="0"/>
          <w:bCs w:val="0"/>
          <w:color w:val="auto"/>
          <w:sz w:val="28"/>
          <w:szCs w:val="28"/>
          <w:highlight w:val="none"/>
          <w:lang w:val="en-US" w:eastAsia="zh-CN"/>
        </w:rPr>
        <w:t>门上激光打印“使用功能引导标识”。金属件经除油除锈后喷涂热固性环氧树脂粉末高温固化防锈处理，成品家具金属件外露管口需封闭，地面接触面安装塑料脚垫。</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3.钢塑床铺基本要求：</w:t>
      </w:r>
      <w:r>
        <w:rPr>
          <w:rFonts w:hint="eastAsia" w:ascii="仿宋" w:hAnsi="仿宋" w:eastAsia="仿宋" w:cs="仿宋"/>
          <w:b w:val="0"/>
          <w:bCs w:val="0"/>
          <w:color w:val="auto"/>
          <w:sz w:val="28"/>
          <w:szCs w:val="28"/>
          <w:highlight w:val="none"/>
          <w:lang w:val="en-US" w:eastAsia="zh-CN"/>
        </w:rPr>
        <w:t>安全要求床铺横梁底面弧型，铺面前后横梁间间距≥835mm，铺底面前后横梁间间距≥815mm；横梁多边型管截面长≥85mm×宽≥40mm×壁厚1.2±0.02mm或＞1.2mm，横梁闭合面1条焊缝，多边型管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强度要求横梁正面设置不低于2条长在1200mm至1800mm之间的内弧型加强筋，功能要求床铺正面横梁两端各</w:t>
      </w:r>
      <w:r>
        <w:rPr>
          <w:rFonts w:hint="eastAsia" w:ascii="仿宋" w:hAnsi="仿宋" w:eastAsia="仿宋" w:cs="仿宋"/>
          <w:b w:val="0"/>
          <w:bCs w:val="0"/>
          <w:color w:val="auto"/>
          <w:sz w:val="28"/>
          <w:szCs w:val="28"/>
          <w:highlight w:val="none"/>
          <w:vertAlign w:val="baseline"/>
          <w:lang w:val="en-US" w:eastAsia="zh-CN"/>
        </w:rPr>
        <w:t>压制</w:t>
      </w:r>
      <w:r>
        <w:rPr>
          <w:rFonts w:hint="eastAsia" w:ascii="仿宋" w:hAnsi="仿宋" w:eastAsia="仿宋" w:cs="仿宋"/>
          <w:b w:val="0"/>
          <w:bCs w:val="0"/>
          <w:color w:val="auto"/>
          <w:sz w:val="28"/>
          <w:szCs w:val="28"/>
          <w:highlight w:val="none"/>
          <w:lang w:val="en-US" w:eastAsia="zh-CN"/>
        </w:rPr>
        <w:t>1个一体成型长≥65mm，宽≥35mm名片卡槽。床换≥7根截面长≥20mm×宽≥30mm×壁厚≥1.2mm，中间一根床换设置防脱落卡扣。正面栏板采用高密度聚乙烯材料，加入色粉（不能使用喷涂上色工艺）高温熔化中空吹塑挤压成型，栏板长≥1355mm，高≥355mm，厚≥30mm，护栏顶面弧形，强度要求栏板面不低于6条内凹加强筋，加强筋由栏板靠床梯靠一侧向栏板另一侧延伸逐渐展开至栏板顶边；功能要求栏板上设置长≥615mm，高≥60mm的扶手孔，扶手孔四周圆弧处理，栏板顶边及两侧边圆弧倒棱处理；功能要求离栏板底端高90±10mm处设置同栏板一体成型长≥90mm，宽≥4mm的床褥高度警示线警示线和字。横梁与立柱采用≥1.5mm冷轧钢板成型的卡扣链接，卡扣与立柱弧形面链接且卡扣挂齿≥3个。配厚≥9mm</w:t>
      </w:r>
      <w:r>
        <w:rPr>
          <w:rFonts w:hint="eastAsia" w:ascii="仿宋" w:hAnsi="仿宋" w:eastAsia="仿宋" w:cs="仿宋"/>
          <w:b w:val="0"/>
          <w:bCs w:val="0"/>
          <w:color w:val="auto"/>
          <w:kern w:val="0"/>
          <w:sz w:val="28"/>
          <w:szCs w:val="28"/>
          <w:highlight w:val="none"/>
          <w:lang w:val="en-US" w:eastAsia="zh-CN"/>
        </w:rPr>
        <w:t>实木多层床铺板。悬浮式蚊帐架≥20*40*1.2mm矩管成型，中挡蚊帐架立柱2根。</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kern w:val="0"/>
          <w:sz w:val="28"/>
          <w:szCs w:val="28"/>
          <w:highlight w:val="none"/>
          <w:lang w:val="en-US" w:eastAsia="zh-CN"/>
        </w:rPr>
        <w:t>钢塑</w:t>
      </w:r>
      <w:r>
        <w:rPr>
          <w:rFonts w:hint="eastAsia" w:ascii="仿宋" w:hAnsi="仿宋" w:eastAsia="仿宋" w:cs="仿宋"/>
          <w:b/>
          <w:bCs/>
          <w:color w:val="auto"/>
          <w:sz w:val="28"/>
          <w:szCs w:val="28"/>
          <w:highlight w:val="none"/>
          <w:lang w:val="en-US" w:eastAsia="zh-CN"/>
        </w:rPr>
        <w:t>床头</w:t>
      </w:r>
      <w:r>
        <w:rPr>
          <w:rFonts w:hint="eastAsia" w:ascii="仿宋" w:hAnsi="仿宋" w:eastAsia="仿宋" w:cs="仿宋"/>
          <w:b/>
          <w:bCs/>
          <w:color w:val="auto"/>
          <w:kern w:val="0"/>
          <w:sz w:val="28"/>
          <w:szCs w:val="28"/>
          <w:highlight w:val="none"/>
          <w:lang w:val="en-US" w:eastAsia="zh-CN"/>
        </w:rPr>
        <w:t>立挡</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sz w:val="28"/>
          <w:szCs w:val="28"/>
          <w:highlight w:val="none"/>
          <w:lang w:val="en-US" w:eastAsia="zh-CN"/>
        </w:rPr>
        <w:t>宽900mm</w:t>
      </w:r>
      <w:r>
        <w:rPr>
          <w:rFonts w:hint="eastAsia" w:ascii="仿宋" w:hAnsi="仿宋" w:eastAsia="仿宋" w:cs="仿宋"/>
          <w:b w:val="0"/>
          <w:bCs w:val="0"/>
          <w:color w:val="auto"/>
          <w:sz w:val="28"/>
          <w:szCs w:val="28"/>
          <w:highlight w:val="none"/>
          <w:lang w:val="en-US" w:eastAsia="zh-CN"/>
        </w:rPr>
        <w:t>×高27</w:t>
      </w:r>
      <w:r>
        <w:rPr>
          <w:rFonts w:hint="eastAsia" w:ascii="仿宋" w:hAnsi="仿宋" w:eastAsia="仿宋" w:cs="仿宋"/>
          <w:b w:val="0"/>
          <w:bCs w:val="0"/>
          <w:color w:val="000000"/>
          <w:sz w:val="28"/>
          <w:szCs w:val="28"/>
          <w:highlight w:val="none"/>
          <w:lang w:val="en-US" w:eastAsia="zh-CN"/>
        </w:rPr>
        <w:t>85mm</w:t>
      </w:r>
      <w:r>
        <w:rPr>
          <w:rFonts w:hint="eastAsia" w:ascii="仿宋" w:hAnsi="仿宋" w:eastAsia="仿宋" w:cs="仿宋"/>
          <w:b w:val="0"/>
          <w:bCs w:val="0"/>
          <w:color w:val="000000"/>
          <w:kern w:val="0"/>
          <w:sz w:val="28"/>
          <w:szCs w:val="28"/>
          <w:highlight w:val="none"/>
          <w:lang w:val="en-US" w:eastAsia="zh-CN"/>
        </w:rPr>
        <w:t>（</w:t>
      </w:r>
      <w:r>
        <w:rPr>
          <w:rFonts w:hint="eastAsia" w:ascii="仿宋" w:hAnsi="仿宋" w:eastAsia="仿宋" w:cs="仿宋"/>
          <w:b w:val="0"/>
          <w:bCs w:val="0"/>
          <w:color w:val="000000"/>
          <w:sz w:val="28"/>
          <w:szCs w:val="28"/>
          <w:highlight w:val="none"/>
          <w:lang w:val="en-US" w:eastAsia="zh-CN"/>
        </w:rPr>
        <w:t>偏差</w:t>
      </w:r>
      <w:r>
        <w:rPr>
          <w:rFonts w:hint="eastAsia" w:ascii="仿宋" w:hAnsi="仿宋" w:eastAsia="仿宋" w:cs="仿宋"/>
          <w:b w:val="0"/>
          <w:bCs w:val="0"/>
          <w:color w:val="000000"/>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立柱到顶，功能要求床铺立柱与床铺横梁链接面为弧形，弧宽≥10mm，其余面直边，立柱多边型管截面长≥60mm×宽≥62mm×壁厚1.2±0.02mm或＞1.2mm，型材闭合面1条焊缝，多边型管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床挡立柱间净空规格≥775mm，床头栏板钢管支撑固定在床</w:t>
      </w:r>
      <w:r>
        <w:rPr>
          <w:rFonts w:hint="eastAsia" w:ascii="仿宋" w:hAnsi="仿宋" w:eastAsia="仿宋" w:cs="仿宋"/>
          <w:b w:val="0"/>
          <w:bCs w:val="0"/>
          <w:color w:val="auto"/>
          <w:kern w:val="0"/>
          <w:sz w:val="28"/>
          <w:szCs w:val="28"/>
          <w:highlight w:val="none"/>
          <w:lang w:val="en-US" w:eastAsia="zh-CN"/>
        </w:rPr>
        <w:t>边立挡上。</w:t>
      </w:r>
      <w:r>
        <w:rPr>
          <w:rFonts w:hint="eastAsia" w:ascii="仿宋" w:hAnsi="仿宋" w:eastAsia="仿宋" w:cs="仿宋"/>
          <w:b w:val="0"/>
          <w:bCs w:val="0"/>
          <w:color w:val="auto"/>
          <w:sz w:val="28"/>
          <w:szCs w:val="28"/>
          <w:highlight w:val="none"/>
          <w:lang w:val="en-US" w:eastAsia="zh-CN"/>
        </w:rPr>
        <w:t>床头栏板采用高密度聚乙烯材料，加入色粉（不能使用喷涂上色工艺）高温熔化中空吹塑挤压成型，床头栏板长≥775mm，高≥355mm，厚≥30mm，功能要求栏板上方设置长≥315mm，高≥35mm椭圆扶手孔，孔四周圆弧处理，强度要求栏板面不低于四条凹型加强筋，加强筋由栏板中间向栏板两端延伸向上展开至栏板两边。</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5.钢木床尾</w:t>
      </w:r>
      <w:r>
        <w:rPr>
          <w:rFonts w:hint="eastAsia" w:ascii="仿宋" w:hAnsi="仿宋" w:eastAsia="仿宋" w:cs="仿宋"/>
          <w:b/>
          <w:bCs/>
          <w:color w:val="auto"/>
          <w:kern w:val="0"/>
          <w:sz w:val="28"/>
          <w:szCs w:val="28"/>
          <w:highlight w:val="none"/>
          <w:lang w:val="en-US" w:eastAsia="zh-CN"/>
        </w:rPr>
        <w:t>立挡</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sz w:val="28"/>
          <w:szCs w:val="28"/>
          <w:highlight w:val="none"/>
          <w:lang w:val="en-US" w:eastAsia="zh-CN"/>
        </w:rPr>
        <w:t>宽900mm</w:t>
      </w:r>
      <w:r>
        <w:rPr>
          <w:rFonts w:hint="eastAsia" w:ascii="仿宋" w:hAnsi="仿宋" w:eastAsia="仿宋" w:cs="仿宋"/>
          <w:b w:val="0"/>
          <w:bCs w:val="0"/>
          <w:color w:val="auto"/>
          <w:sz w:val="28"/>
          <w:szCs w:val="28"/>
          <w:highlight w:val="none"/>
          <w:lang w:val="en-US" w:eastAsia="zh-CN"/>
        </w:rPr>
        <w:t>×高2785m</w:t>
      </w:r>
      <w:r>
        <w:rPr>
          <w:rFonts w:hint="eastAsia" w:ascii="仿宋" w:hAnsi="仿宋" w:eastAsia="仿宋" w:cs="仿宋"/>
          <w:b w:val="0"/>
          <w:bCs w:val="0"/>
          <w:color w:val="000000"/>
          <w:sz w:val="28"/>
          <w:szCs w:val="28"/>
          <w:highlight w:val="none"/>
          <w:lang w:val="en-US" w:eastAsia="zh-CN"/>
        </w:rPr>
        <w:t>m</w:t>
      </w:r>
      <w:r>
        <w:rPr>
          <w:rFonts w:hint="eastAsia" w:ascii="仿宋" w:hAnsi="仿宋" w:eastAsia="仿宋" w:cs="仿宋"/>
          <w:b w:val="0"/>
          <w:bCs w:val="0"/>
          <w:color w:val="000000"/>
          <w:kern w:val="0"/>
          <w:sz w:val="28"/>
          <w:szCs w:val="28"/>
          <w:highlight w:val="none"/>
          <w:lang w:val="en-US" w:eastAsia="zh-CN"/>
        </w:rPr>
        <w:t>（</w:t>
      </w:r>
      <w:r>
        <w:rPr>
          <w:rFonts w:hint="eastAsia" w:ascii="仿宋" w:hAnsi="仿宋" w:eastAsia="仿宋" w:cs="仿宋"/>
          <w:b w:val="0"/>
          <w:bCs w:val="0"/>
          <w:color w:val="000000"/>
          <w:sz w:val="28"/>
          <w:szCs w:val="28"/>
          <w:highlight w:val="none"/>
          <w:lang w:val="en-US" w:eastAsia="zh-CN"/>
        </w:rPr>
        <w:t>偏差</w:t>
      </w:r>
      <w:r>
        <w:rPr>
          <w:rFonts w:hint="eastAsia" w:ascii="仿宋" w:hAnsi="仿宋" w:eastAsia="仿宋" w:cs="仿宋"/>
          <w:b w:val="0"/>
          <w:bCs w:val="0"/>
          <w:color w:val="000000"/>
          <w:kern w:val="0"/>
          <w:sz w:val="28"/>
          <w:szCs w:val="28"/>
          <w:highlight w:val="none"/>
          <w:lang w:val="en-US" w:eastAsia="zh-CN"/>
        </w:rPr>
        <w:t>±10mm），</w:t>
      </w:r>
      <w:r>
        <w:rPr>
          <w:rFonts w:hint="eastAsia" w:ascii="仿宋" w:hAnsi="仿宋" w:eastAsia="仿宋" w:cs="仿宋"/>
          <w:b w:val="0"/>
          <w:bCs w:val="0"/>
          <w:color w:val="auto"/>
          <w:sz w:val="28"/>
          <w:szCs w:val="28"/>
          <w:highlight w:val="none"/>
          <w:lang w:val="en-US" w:eastAsia="zh-CN"/>
        </w:rPr>
        <w:t>安全要求床铺立柱与床铺横梁链接面为弧形，弧宽≥10mm，其余面直边，立柱多边型管截面长≥60mm×宽≥70mm×壁厚1.2±0.02mm或＞1.2mm，型材闭合面1条焊缝，多边型管</w:t>
      </w:r>
      <w:r>
        <w:rPr>
          <w:rFonts w:hint="eastAsia" w:ascii="仿宋" w:hAnsi="仿宋" w:eastAsia="仿宋" w:cs="仿宋"/>
          <w:b w:val="0"/>
          <w:bCs w:val="0"/>
          <w:color w:val="auto"/>
          <w:sz w:val="28"/>
          <w:szCs w:val="28"/>
          <w:highlight w:val="none"/>
          <w:lang w:eastAsia="zh-CN"/>
        </w:rPr>
        <w:t>样式</w:t>
      </w:r>
      <w:r>
        <w:rPr>
          <w:rFonts w:hint="eastAsia" w:ascii="仿宋" w:hAnsi="仿宋" w:eastAsia="仿宋" w:cs="仿宋"/>
          <w:b w:val="0"/>
          <w:bCs w:val="0"/>
          <w:color w:val="auto"/>
          <w:sz w:val="28"/>
          <w:szCs w:val="28"/>
          <w:highlight w:val="none"/>
          <w:lang w:val="en-US" w:eastAsia="zh-CN"/>
        </w:rPr>
        <w:t>不</w:t>
      </w:r>
      <w:r>
        <w:rPr>
          <w:rFonts w:hint="eastAsia" w:ascii="仿宋" w:hAnsi="仿宋" w:eastAsia="仿宋" w:cs="仿宋"/>
          <w:b w:val="0"/>
          <w:bCs w:val="0"/>
          <w:color w:val="auto"/>
          <w:sz w:val="28"/>
          <w:szCs w:val="28"/>
          <w:highlight w:val="none"/>
          <w:lang w:eastAsia="zh-CN"/>
        </w:rPr>
        <w:t>做指定要求，</w:t>
      </w:r>
      <w:r>
        <w:rPr>
          <w:rFonts w:hint="eastAsia" w:ascii="仿宋" w:hAnsi="仿宋" w:eastAsia="仿宋" w:cs="仿宋"/>
          <w:b w:val="0"/>
          <w:bCs w:val="0"/>
          <w:color w:val="auto"/>
          <w:sz w:val="28"/>
          <w:szCs w:val="28"/>
          <w:highlight w:val="none"/>
          <w:lang w:val="en-US" w:eastAsia="zh-CN"/>
        </w:rPr>
        <w:t>床挡立柱间净空规格≥775mm。床尾栏板基材≥18mm厚三聚氰胺饰面板，四周PP塑料材质一体气辅注塑包边，栏板长≥600mm，高≥350mm，厚≥28mm，功能要求栏板一体气辅注塑直径≥140mm圆形或椭圆型扶手孔。</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kern w:val="0"/>
          <w:sz w:val="28"/>
          <w:szCs w:val="28"/>
          <w:highlight w:val="none"/>
          <w:lang w:val="en-US" w:eastAsia="zh-CN"/>
        </w:rPr>
        <w:t>床下钢木桌、柜、架组合</w:t>
      </w:r>
      <w:r>
        <w:rPr>
          <w:rFonts w:hint="eastAsia" w:ascii="仿宋" w:hAnsi="仿宋" w:eastAsia="仿宋" w:cs="仿宋"/>
          <w:b/>
          <w:bCs/>
          <w:color w:val="auto"/>
          <w:sz w:val="28"/>
          <w:szCs w:val="28"/>
          <w:highlight w:val="none"/>
          <w:lang w:val="en-US" w:eastAsia="zh-CN"/>
        </w:rPr>
        <w:t>基本要求：</w:t>
      </w:r>
      <w:r>
        <w:rPr>
          <w:rFonts w:hint="eastAsia" w:ascii="仿宋" w:hAnsi="仿宋" w:eastAsia="仿宋" w:cs="仿宋"/>
          <w:b w:val="0"/>
          <w:bCs w:val="0"/>
          <w:color w:val="auto"/>
          <w:sz w:val="28"/>
          <w:szCs w:val="28"/>
          <w:highlight w:val="none"/>
          <w:lang w:val="en-US" w:eastAsia="zh-CN"/>
        </w:rPr>
        <w:t>柜、抽屉、书架基材≥0.7mm冷轧钢板，其中衣柜、吊柜、抽门钢转印木纹。</w:t>
      </w:r>
      <w:r>
        <w:rPr>
          <w:rFonts w:hint="eastAsia" w:ascii="仿宋" w:hAnsi="仿宋" w:eastAsia="仿宋" w:cs="仿宋"/>
          <w:b w:val="0"/>
          <w:bCs w:val="0"/>
          <w:color w:val="auto"/>
          <w:kern w:val="0"/>
          <w:sz w:val="28"/>
          <w:szCs w:val="28"/>
          <w:highlight w:val="none"/>
          <w:lang w:val="en-US" w:eastAsia="zh-CN"/>
        </w:rPr>
        <w:t>衣柜宽≥615mm×深≥620mm×≥1650mm，柜门靠立挡一边设置洞洞板，柜内设置挂衣杆及隔板，柜下设置2个抽屉，其中1个抽屉内采用</w:t>
      </w:r>
      <w:r>
        <w:rPr>
          <w:rFonts w:hint="eastAsia" w:ascii="仿宋" w:hAnsi="仿宋" w:eastAsia="仿宋" w:cs="仿宋"/>
          <w:b w:val="0"/>
          <w:bCs w:val="0"/>
          <w:color w:val="auto"/>
          <w:sz w:val="28"/>
          <w:szCs w:val="28"/>
          <w:highlight w:val="none"/>
          <w:lang w:val="en-US" w:eastAsia="zh-CN"/>
        </w:rPr>
        <w:t>三聚氰胺饰面板PVC封边且隔成小储物格，抽屉配三节抽屉滑轨。</w:t>
      </w:r>
      <w:r>
        <w:rPr>
          <w:rFonts w:hint="eastAsia" w:ascii="仿宋" w:hAnsi="仿宋" w:eastAsia="仿宋" w:cs="仿宋"/>
          <w:b w:val="0"/>
          <w:bCs w:val="0"/>
          <w:color w:val="auto"/>
          <w:kern w:val="0"/>
          <w:sz w:val="28"/>
          <w:szCs w:val="28"/>
          <w:highlight w:val="none"/>
          <w:lang w:val="en-US" w:eastAsia="zh-CN"/>
        </w:rPr>
        <w:t>正面书架≥1层，侧面书架≥2隔板，深≥350mm，侧面书架长≥780mm，书架外侧板设置洞洞板。鞋柜≥3层配移门，宽≥350mm，长≥780mm。写字桌桌面采用厚≥25mm三聚氰胺饰面板，桌面总宽≥600mm×长≥1000mm。正面靠衣柜一侧设置悬挂储物吊柜，宽≥300mm,深≥240mm。床上</w:t>
      </w:r>
      <w:r>
        <w:rPr>
          <w:rFonts w:hint="eastAsia" w:ascii="仿宋" w:hAnsi="仿宋" w:eastAsia="仿宋" w:cs="仿宋"/>
          <w:b w:val="0"/>
          <w:bCs w:val="0"/>
          <w:color w:val="auto"/>
          <w:sz w:val="28"/>
          <w:szCs w:val="28"/>
          <w:highlight w:val="none"/>
          <w:lang w:val="en-US" w:eastAsia="zh-CN"/>
        </w:rPr>
        <w:t>悬挂储物架和实木挂衣桩，储物架基材≥15mm厚三聚氰胺饰面板截面PVC封边，书架高≥320mm，长≥600mm，两端倒角预防碰头处理。柜</w:t>
      </w:r>
      <w:r>
        <w:rPr>
          <w:rFonts w:hint="eastAsia" w:ascii="仿宋" w:hAnsi="仿宋" w:eastAsia="仿宋" w:cs="仿宋"/>
          <w:b w:val="0"/>
          <w:bCs w:val="0"/>
          <w:color w:val="auto"/>
          <w:kern w:val="0"/>
          <w:sz w:val="28"/>
          <w:szCs w:val="28"/>
          <w:highlight w:val="none"/>
          <w:lang w:val="en-US" w:eastAsia="zh-CN"/>
        </w:rPr>
        <w:t>门带明锁扣配长≥80mm×宽≥15mm×厚≥15mm的铝拉手，拉手正面包人造皮，外挂锁扣不能凸出拉手面。柜内设置不锈钢挂衣杆。</w:t>
      </w:r>
    </w:p>
    <w:p>
      <w:pPr>
        <w:pStyle w:val="11"/>
        <w:keepNext w:val="0"/>
        <w:keepLines w:val="0"/>
        <w:pageBreakBefore w:val="0"/>
        <w:widowControl w:val="0"/>
        <w:numPr>
          <w:ilvl w:val="1"/>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7.钢塑挂梯基本要求：</w:t>
      </w:r>
      <w:r>
        <w:rPr>
          <w:rFonts w:hint="eastAsia" w:ascii="仿宋" w:hAnsi="仿宋" w:eastAsia="仿宋" w:cs="仿宋"/>
          <w:b w:val="0"/>
          <w:bCs w:val="0"/>
          <w:color w:val="auto"/>
          <w:sz w:val="28"/>
          <w:szCs w:val="28"/>
          <w:highlight w:val="none"/>
          <w:lang w:val="en-US" w:eastAsia="zh-CN"/>
        </w:rPr>
        <w:t>踏板长≥560mm，宽≥150mm，厚≥18mm，采用≥1.5mm厚冷轧钢板成型，安全及功能要求踏板面设置不低于8颗外凸防滑条和不低于2 颗塑料夜光防滑条。梯立柱钢管，</w:t>
      </w:r>
      <w:r>
        <w:rPr>
          <w:rFonts w:hint="eastAsia" w:ascii="仿宋" w:hAnsi="仿宋" w:eastAsia="仿宋" w:cs="仿宋"/>
          <w:b w:val="0"/>
          <w:bCs w:val="0"/>
          <w:color w:val="auto"/>
          <w:kern w:val="0"/>
          <w:sz w:val="28"/>
          <w:szCs w:val="28"/>
          <w:highlight w:val="none"/>
          <w:lang w:val="en-US" w:eastAsia="zh-CN"/>
        </w:rPr>
        <w:t>壁厚≥</w:t>
      </w:r>
      <w:r>
        <w:rPr>
          <w:rFonts w:hint="eastAsia" w:ascii="仿宋" w:hAnsi="仿宋" w:eastAsia="仿宋" w:cs="仿宋"/>
          <w:b w:val="0"/>
          <w:bCs w:val="0"/>
          <w:color w:val="auto"/>
          <w:sz w:val="28"/>
          <w:szCs w:val="28"/>
          <w:highlight w:val="none"/>
          <w:lang w:val="en-US" w:eastAsia="zh-CN"/>
        </w:rPr>
        <w:t>1.2mm。</w:t>
      </w:r>
    </w:p>
    <w:p>
      <w:pPr>
        <w:pStyle w:val="11"/>
        <w:keepNext w:val="0"/>
        <w:keepLines w:val="0"/>
        <w:pageBreakBefore w:val="0"/>
        <w:widowControl w:val="0"/>
        <w:numPr>
          <w:ilvl w:val="1"/>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snapToGrid w:val="0"/>
          <w:kern w:val="2"/>
          <w:sz w:val="28"/>
          <w:szCs w:val="28"/>
          <w:highlight w:val="none"/>
          <w:lang w:val="en-US" w:eastAsia="zh-CN" w:bidi="ar-SA"/>
        </w:rPr>
      </w:pPr>
      <w:r>
        <w:rPr>
          <w:rFonts w:hint="eastAsia" w:ascii="华文楷体" w:hAnsi="华文楷体" w:eastAsia="华文楷体" w:cs="华文楷体"/>
          <w:b/>
          <w:bCs/>
          <w:snapToGrid w:val="0"/>
          <w:kern w:val="2"/>
          <w:sz w:val="28"/>
          <w:szCs w:val="28"/>
          <w:highlight w:val="none"/>
          <w:lang w:val="en-US" w:eastAsia="zh-CN" w:bidi="ar-SA"/>
        </w:rPr>
        <w:t>（三）公寓椅</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0" w:firstLineChars="200"/>
        <w:textAlignment w:val="auto"/>
        <w:rPr>
          <w:rFonts w:hint="eastAsia" w:ascii="仿宋" w:hAnsi="仿宋" w:eastAsia="仿宋" w:cs="仿宋"/>
          <w:b w:val="0"/>
          <w:bCs w:val="0"/>
          <w:color w:val="auto"/>
          <w:kern w:val="0"/>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1.规格要求：</w:t>
      </w:r>
      <w:r>
        <w:rPr>
          <w:rFonts w:hint="eastAsia" w:ascii="仿宋" w:hAnsi="仿宋" w:eastAsia="仿宋" w:cs="仿宋"/>
          <w:b w:val="0"/>
          <w:bCs w:val="0"/>
          <w:color w:val="auto"/>
          <w:sz w:val="28"/>
          <w:szCs w:val="28"/>
          <w:highlight w:val="none"/>
          <w:lang w:val="en-US" w:eastAsia="zh-CN"/>
        </w:rPr>
        <w:t>深550mm×宽510mm×高850mm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偏差±20mm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2.椅座背面基本要求：</w:t>
      </w:r>
      <w:r>
        <w:rPr>
          <w:rFonts w:hint="eastAsia" w:ascii="仿宋" w:hAnsi="仿宋" w:eastAsia="仿宋" w:cs="仿宋"/>
          <w:b w:val="0"/>
          <w:bCs w:val="0"/>
          <w:color w:val="auto"/>
          <w:sz w:val="28"/>
          <w:szCs w:val="28"/>
          <w:highlight w:val="none"/>
          <w:lang w:val="en-US" w:eastAsia="zh-CN"/>
        </w:rPr>
        <w:t>一体成型椅座背面，基材采用PP+玻纤材质注塑成型；椅背宽400mm-440mm,椅座宽430mm-470mm,椅背与椅座连接最窄处宽300mm-350mm,椅座最后方到最前方深480mm-580mm，椅背高320mm-420mm,座背面壁厚≥6mm，功能要求背面设置外凸顶腰宽160mm-300mm之间，顶腰凸出≥60mm，背面设置透气孔，椅座背面四周弧形处理。</w:t>
      </w:r>
    </w:p>
    <w:p>
      <w:pPr>
        <w:pStyle w:val="11"/>
        <w:keepNext w:val="0"/>
        <w:keepLines w:val="0"/>
        <w:pageBreakBefore w:val="0"/>
        <w:widowControl w:val="0"/>
        <w:numPr>
          <w:ilvl w:val="1"/>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3.椅架要求：</w:t>
      </w:r>
      <w:r>
        <w:rPr>
          <w:rFonts w:hint="eastAsia" w:ascii="仿宋" w:hAnsi="仿宋" w:eastAsia="仿宋" w:cs="仿宋"/>
          <w:b w:val="0"/>
          <w:bCs w:val="0"/>
          <w:color w:val="auto"/>
          <w:sz w:val="28"/>
          <w:szCs w:val="28"/>
          <w:highlight w:val="none"/>
          <w:lang w:val="en-US" w:eastAsia="zh-CN"/>
        </w:rPr>
        <w:t>椅架立柱直径≥16×壁厚≥2.0mm钢管、辅料≥6mm冷轧钢板套用成型，配塑料脚垫，椅可堆叠。</w:t>
      </w:r>
    </w:p>
    <w:p>
      <w:pPr>
        <w:pStyle w:val="12"/>
        <w:keepNext w:val="0"/>
        <w:keepLines w:val="0"/>
        <w:pageBreakBefore w:val="0"/>
        <w:widowControl w:val="0"/>
        <w:numPr>
          <w:ilvl w:val="2"/>
          <w:numId w:val="0"/>
        </w:numPr>
        <w:kinsoku/>
        <w:overflowPunct/>
        <w:autoSpaceDE/>
        <w:autoSpaceDN/>
        <w:bidi w:val="0"/>
        <w:spacing w:line="400" w:lineRule="exact"/>
        <w:ind w:leftChars="0" w:firstLine="561" w:firstLineChars="200"/>
        <w:textAlignment w:val="auto"/>
        <w:rPr>
          <w:rFonts w:hint="eastAsia" w:ascii="华文楷体" w:hAnsi="华文楷体" w:eastAsia="华文楷体" w:cs="华文楷体"/>
          <w:b/>
          <w:bCs/>
          <w:snapToGrid w:val="0"/>
          <w:kern w:val="2"/>
          <w:sz w:val="28"/>
          <w:szCs w:val="28"/>
          <w:highlight w:val="none"/>
          <w:lang w:val="en-US" w:eastAsia="zh-CN" w:bidi="ar-SA"/>
        </w:rPr>
      </w:pPr>
      <w:bookmarkStart w:id="9" w:name="_Toc30454"/>
      <w:bookmarkStart w:id="10" w:name="_Toc10858"/>
      <w:bookmarkStart w:id="11" w:name="_Toc5531"/>
      <w:r>
        <w:rPr>
          <w:rFonts w:hint="eastAsia" w:ascii="华文楷体" w:hAnsi="华文楷体" w:eastAsia="华文楷体" w:cs="华文楷体"/>
          <w:b/>
          <w:bCs/>
          <w:snapToGrid w:val="0"/>
          <w:kern w:val="2"/>
          <w:sz w:val="28"/>
          <w:szCs w:val="28"/>
          <w:highlight w:val="none"/>
          <w:lang w:val="en-US" w:eastAsia="zh-CN" w:bidi="ar-SA"/>
        </w:rPr>
        <w:t>（四）产品材料、部件要求</w:t>
      </w:r>
      <w:bookmarkEnd w:id="9"/>
      <w:bookmarkEnd w:id="10"/>
    </w:p>
    <w:p>
      <w:pPr>
        <w:pStyle w:val="12"/>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1.钢塑床铺（钢塑床巴等名称）</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3325-2024金属家具通用技术条件等标准，达到金属喷涂层理化性能：硬度、冲击强度、耐盐浴检测合格，附着力检测优于2级。符合GB/T 9846-2015普通胶合板等标准，达到木制件表面装饰层（软硬质覆面层）：耐冷热循环检测合格，耐湿热、耐干热、耐污染、耐磨、抗冲击检测优于3级，耐光色牢度≥4级；木制件含水率检测8%~14%；塑料件耐老化性能检测耐老化试验时间,试验后拉伸强度、断裂伸长率、冲击强度的保持率≥60%，外观颜色变色评级≥3级。木制件胶合强度检测≥1MPa；浸渍剥离检测：当胶合板相邻层单板木纹方向相同时，应进行浸渍剥离试验，每个试件同一胶层每边剥离长度累计不超过25mm；静曲强度和弹性模量检测，静曲强度顺纹≥32MPa，横纹≥12MPa；弹性模量顺纹≥5500MPa，横纹≥2000MPa。木制件甲醛释放限量等级不低于E0级，符合GB/T 39600-2021人造板及其制品甲醛释放量分级的要求。符合GB/T 32487-2016塑料家具通用技术条件等标准，达到塑料件外观检测合格；理化性能检测：耐冷热循环检测合格，邵氏D硬度≥HD63。符合HG/T 2006-2022热固性和热塑性粉末涂料等标准，达到金属热固性粉末喷涂层检测：干附着力≤1级，杯突实验≥4mm，弯曲试验≤4mm，耐酸性[3%(质量分数)盐酸溶液]检测无异常，耐碱性[5%(质量分数)氢氧化钠溶液]室内用无异常，耐沸水性(2h)无异常，盐雾试验检测中性盐雾试验划痕处单向腐蚀蔓延宽度≤2.0mm，未划痕区无起泡、生锈、开裂、剥落等异常现象）。</w:t>
      </w:r>
    </w:p>
    <w:p>
      <w:pPr>
        <w:pStyle w:val="12"/>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2.钢塑床头立挡（钢塑床挡或钢塑床屏等名称）</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000000"/>
          <w:kern w:val="0"/>
          <w:sz w:val="28"/>
          <w:szCs w:val="28"/>
          <w:highlight w:val="none"/>
          <w:lang w:val="en-US" w:eastAsia="zh-CN"/>
        </w:rPr>
      </w:pPr>
      <w:r>
        <w:rPr>
          <w:rFonts w:hint="eastAsia" w:ascii="仿宋" w:hAnsi="仿宋" w:eastAsia="仿宋" w:cs="仿宋"/>
          <w:b w:val="0"/>
          <w:bCs w:val="0"/>
          <w:color w:val="000000"/>
          <w:kern w:val="0"/>
          <w:sz w:val="28"/>
          <w:szCs w:val="28"/>
          <w:highlight w:val="none"/>
          <w:lang w:val="en-US" w:eastAsia="zh-CN"/>
        </w:rPr>
        <w:t>符合GB/T 3325-2024金属家具通用技术条件等标准，达到金属喷涂层理化性能：硬度、冲击强度、耐盐浴检测合格，附着力检测优于2级；塑料件耐老化性能检测耐老化试验时间,试验后拉伸强度、断裂伸长率、冲击强度的保持率≥60%，外观颜色变色评级≥3级。符合GB/T 32487-2016塑料家具通用技术条件等标准，达到塑料件外观检测合格；理化性能检测：耐冷热循环检测合格，邵氏D硬度≥HD63。符合HG/T 2006-2022热固性和热塑性粉末涂料等标准，达到金属热固性粉末喷涂层检测：干附着力≤1级，杯突实验≥4mm，弯曲试验≤4mm，耐酸性[3%(质量分数)盐酸溶液]检测无异常，耐碱性[5%(质量分数)氢氧化钠溶液]检测室内用无异常，耐沸水性(2h)检测无异常，盐雾试验检测中性盐雾试验划痕处单向腐蚀蔓延宽度≤2.0mm，未划痕区无起泡、生锈、开裂、剥落等异常现象）。</w:t>
      </w:r>
    </w:p>
    <w:p>
      <w:pPr>
        <w:pStyle w:val="12"/>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sz w:val="28"/>
          <w:szCs w:val="28"/>
          <w:highlight w:val="none"/>
          <w:lang w:val="en-US" w:eastAsia="zh-CN"/>
        </w:rPr>
        <w:t>3.钢木床尾</w:t>
      </w:r>
      <w:r>
        <w:rPr>
          <w:rFonts w:hint="eastAsia" w:ascii="仿宋" w:hAnsi="仿宋" w:eastAsia="仿宋" w:cs="仿宋"/>
          <w:b/>
          <w:bCs/>
          <w:kern w:val="0"/>
          <w:sz w:val="28"/>
          <w:szCs w:val="28"/>
          <w:highlight w:val="none"/>
          <w:lang w:val="en-US" w:eastAsia="zh-CN"/>
        </w:rPr>
        <w:t>立挡（钢木床尾挡或钢木床尾屏等名称）</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符合GB/T 3325-2024金属家具通用技术条件等标准，达到金属喷涂层理化性能：硬度、冲击强度、耐盐浴检测合格，附着力检测优于2级；木制件表面装饰层（软硬质覆面层）：耐冷热循环检测合格，耐湿热、耐干热、耐污染、耐磨、抗冲击检测优于3级，耐光色牢度≥4级；塑料件耐老化性能检测耐老化试验时间,试验后拉伸强度、断裂伸长率、冲击强度的保持率≥60%，外观颜色变色评级≥3级。符合GB/T 15102-2017浸渍胶膜纸饰面纤维板和刨花板等标准，达到木制件外观质量要求：干花、湿花检测合格，污斑、表面划痕、表面压痕检、鼓泡、鼓包检测合格；理化性能静曲强度≥24MPa,弹性模量≥2300MPa，内结合强度≥0.45MPa，24h吸水厚度膨胀率≤12%，含水率8%-13%，板内密度偏差士10%，表面胶合强度≥0.60MPa，表面耐冷热循环检测无裂纹、鼓泡、变色、起皱等；表面耐划痕≥1.5N表面无大于90%的连续划痕；表面耐磨磨耗值≤80mg/100r，表面耐香烟灼烧、耐干热、表面耐污染腐蚀（素色）、耐龟裂、耐水蒸气、耐光色牢度等级≥4级。符合GB/T 39600-2021人造板及其制品甲醛释放量分级等标准，达到木制件甲醛释放限量等级不低于E0级。符合GB/T 32487-2016塑料家具通用技术条件等标准，达到塑料件外观检测合格；理化性能检测：耐冷热循环检测合格，邵氏D硬度≥HD63。符合HG/T 2006-2022热固性和热塑性粉末涂料等标准，达到金属热固性粉末喷涂层检测：干附着力≤1级，杯突实验≥4mm，弯曲试验≤4mm，耐酸性[3%(质量分数)盐酸溶液]检测无异常，耐碱性d[5%(质量分数)氢氧化钠溶液]检测室内用无异常，耐沸水性(2h)无异常，盐雾试验检测中性盐雾试验划痕处单向腐蚀蔓延宽度≤2.0mm，未划痕区无起泡、生锈、开裂、剥落等异常现象）。</w:t>
      </w:r>
    </w:p>
    <w:p>
      <w:pPr>
        <w:pStyle w:val="12"/>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4.床下钢木桌柜架组合（床下钢木桌柜架或床含钢木桌柜架等名称）</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000000"/>
          <w:kern w:val="0"/>
          <w:sz w:val="28"/>
          <w:szCs w:val="28"/>
          <w:highlight w:val="none"/>
          <w:lang w:val="en-US" w:eastAsia="zh-CN"/>
        </w:rPr>
      </w:pPr>
      <w:r>
        <w:rPr>
          <w:rFonts w:hint="eastAsia" w:ascii="仿宋" w:hAnsi="仿宋" w:eastAsia="仿宋" w:cs="仿宋"/>
          <w:b w:val="0"/>
          <w:bCs w:val="0"/>
          <w:color w:val="000000"/>
          <w:kern w:val="0"/>
          <w:sz w:val="28"/>
          <w:szCs w:val="28"/>
          <w:highlight w:val="none"/>
          <w:lang w:val="en-US" w:eastAsia="zh-CN"/>
        </w:rPr>
        <w:t>符合GB/T 3325-2024金属家具通用技术条件等标准，达到金属喷涂层理化性能：硬度、冲击强度、耐盐浴检测合格，附着力检测优于2级；木制件表面装饰层（软硬质覆面层）：耐冷热循环检测合格，耐湿热、耐干热、耐污染、耐磨、抗冲击检测优于3级，耐光色牢度≥4级；塑料件耐老化性能检测耐老化试验时间,试验后拉伸强度、断裂伸长率、冲击强度的保持率≥60%，外观颜色变色评级≥3级。符合GB/T 15102-2017浸渍胶膜纸饰面纤维板和刨花板等标准，达到木制件外观质量要求：干花、湿花检测合格，污斑、表面划痕、表面压痕检、鼓泡、鼓包检测合格；理化性能静曲强度≥24MPa,弹性模量≥2300MPa，内结合强度≥0.45MPa，24h吸水厚度膨胀率≤12%，含水率8%-13%，板内密度偏差士10%，表面胶合强度≥0.60MPa，表面耐冷热循环检测无裂纹、鼓泡、变色、起皱等；表面耐划痕≥1.5N表面无大于90%的连续划痕；表面耐磨磨耗值≤80mg/100r，表面耐香烟灼烧、耐干热、表面耐污染腐蚀（素色）、耐龟裂、耐水蒸气、耐光色牢度等级≥4级。符合GB/T 39600-2021人造板及其制品甲醛释放量分级等标准，达到木制件甲醛释放限量等级不低于E0级。符合GB/T 32487-2016塑料家具通用技术条件等标准，达到塑料件外观检测合格；理化性能检测：耐冷热循环检测合格，邵氏D硬度≥HD63。符合HG/T 2006-2022热固性和热塑性粉末涂料等标准，达到金属热固性粉末喷涂层检测：干附着力≤1级，杯凸实验≥4mm，弯曲试验≤4mm，耐酸性[3%(质量分数)盐酸溶液]检测无异常，耐碱性d[5%(质量分数)氢氧化钠溶液]检测室内用无异常，耐沸水性(2h)无异常，盐雾试验检测中性盐雾试验划痕处单向腐蚀蔓延宽度≤2.0mm，未划痕区无起泡、生锈、开裂、剥落等异常现象）。</w:t>
      </w:r>
    </w:p>
    <w:p>
      <w:pPr>
        <w:pStyle w:val="12"/>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bCs/>
          <w:sz w:val="28"/>
          <w:szCs w:val="28"/>
          <w:highlight w:val="none"/>
          <w:lang w:val="en-US" w:eastAsia="zh-CN"/>
        </w:rPr>
        <w:t>5.钢塑挂梯（钢塑床梯或钢塑梯等</w:t>
      </w:r>
      <w:r>
        <w:rPr>
          <w:rFonts w:hint="eastAsia" w:ascii="仿宋" w:hAnsi="仿宋" w:eastAsia="仿宋" w:cs="仿宋"/>
          <w:b/>
          <w:bCs/>
          <w:kern w:val="0"/>
          <w:sz w:val="28"/>
          <w:szCs w:val="28"/>
          <w:highlight w:val="none"/>
          <w:lang w:val="en-US" w:eastAsia="zh-CN"/>
        </w:rPr>
        <w:t>名称</w:t>
      </w:r>
      <w:r>
        <w:rPr>
          <w:rFonts w:hint="eastAsia" w:ascii="仿宋" w:hAnsi="仿宋" w:eastAsia="仿宋" w:cs="仿宋"/>
          <w:b/>
          <w:bCs/>
          <w:sz w:val="28"/>
          <w:szCs w:val="28"/>
          <w:highlight w:val="none"/>
          <w:lang w:val="en-US" w:eastAsia="zh-CN"/>
        </w:rPr>
        <w:t>）</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符合GB/T 3325-2024金属家具通用技术条件等标准，达到金属喷涂层理化性能：硬度、冲击强度、耐盐浴检测合格，附着力检测优于2级；塑料件耐老化性能检测耐老化试验时间,试验后拉伸强度、断裂伸长率、冲击强度的保持率≥60%，外观颜色变色评级≥3级。符合GB/T 32487-2016塑料家具通用技术条件等标准，达到塑料件外观检测合格；理化性能检测：耐冷热循环检测合格，邵氏D硬度≥HD63。符合HG/T 2006-2022热固性和热塑性粉末涂料等标准，达到金属热固性粉末喷涂层检测：干附着力≤1级，杯突实验≥4mm，弯曲试验≤4mm，耐酸性[3%(质量分数)盐酸溶液]检测无异常，耐碱性[5%(质量分数)氢氧化钠溶液]检测室内用无异常，耐沸水性(2h)无异常，盐雾试验检测中性盐雾试验划痕处单向腐蚀蔓延宽度≤2.0mm，未划痕区无起泡、生锈、开裂、剥落等异常现象）。</w:t>
      </w:r>
    </w:p>
    <w:p>
      <w:pPr>
        <w:pStyle w:val="12"/>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6.钢木柜梯（钢木走梯或钢木床柜梯等名称）</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符合GB/T 3325-2024金属家具通用技术条件等标准，达到金属喷涂层理化性能：硬度、冲击强度、耐盐浴检测合格，附着力检测优于2级；木制件表面装饰层（软硬质覆面层）：耐冷热循环检测合格，耐湿热、耐干热、耐污染、耐磨、抗冲击检测优于3级，耐光色牢度≥4级；塑料件耐老化性能检测耐老化试验时间,试验后拉伸强度、断裂伸长率、冲击强度的保持率≥60%，外观颜色变色评级≥3级。符合GB/T 15102-2017浸渍胶膜纸饰面纤维板和刨花板等标准，达到木制件外观质量要求：干花、湿花检测合格，污斑、表面划痕、表面压痕检、鼓泡、鼓包检测合格；理化性能静曲强度≥24MPa,弹性模量≥2300MPa，内结合强度≥0.45MPa，24h吸水厚度膨胀率≤12%，含水率8%-13%，板内密度偏差士10%，表面胶合强度≥0.60MPa，表面耐冷热循环检测无裂纹、鼓泡、变色、起皱等；表面耐划痕≥1.5N表面无大于90%的连续划痕；表面耐磨磨耗值≤80mg/100r，表面耐香烟灼烧、耐干热、表面耐污染腐蚀（素色）、耐龟裂、耐水蒸气、耐光色牢度等级≥4级。符合GB/T 39600-2021人造板及其制品甲醛释放量分级等标准，达到木制件甲醛释放限量等级不低于E0级。符合GB/T 32487-2016塑料家具通用技术条件等标准，达到塑料件外观检测合格；理化性能检测：耐冷热循环检测合格，邵氏D硬度≥HD63。符合HG/T 2006-2022热固性和热塑性粉末涂料等标准，达到喷塑喷涂层检测：干附着力≤1级，杯突实验≥4mm，弯曲试验≤4mm，耐酸性[3%(质量分数)盐酸溶液]检测无异常，耐碱性[5%(质量分数)氢氧化钠溶液]检测室内用无异常，耐沸水性(2h)无异常，盐雾试验检测中性盐雾试验划痕处单向腐蚀蔓延宽度≤2.0mm，未划痕区无起泡、生锈、开裂、剥落等异常现象）。符合GB/T 6892-2023一般工业用铝及铝合金挤压型材等要求，达到化学成分（Si、Fe、Cu、Mn、Cr） 合格，力学性能(室温拉伸试验)抗拉强度、规定非比例延伸强度、断后伸长率检测合格。</w:t>
      </w:r>
    </w:p>
    <w:p>
      <w:pPr>
        <w:pStyle w:val="12"/>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7.钢塑公寓椅（钢塑椅子或钢塑椅等名称）</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符合GB/T 3325-2024金属家具通用技术条件等标准，达到金属喷涂层理化性能：硬度、冲击强度、耐盐浴检测合格，附着力检测优于2级；塑料件耐老化性能检测耐老化试验时间,试验后拉伸强度、断裂伸长率、冲击强度的保持率≥60%，外观颜色变色评级≥3级。符合GB/T 32487-2016塑料家具通用技术条件等标准，达到塑料件外观检测合格；理化性能检测：耐冷热循环检测合格，邵氏D硬度≥HD63。符合HG/T 2006-2022热固性和热塑性粉末涂料等标准，达到金属热固性粉末喷涂层检测：干附着力≤1级，杯突实验≥4mm，弯曲试验≤4mm，耐酸性[3%(质量分数)盐酸溶液]检测无异常，耐碱性[5%(质量分数)氢氧化钠溶液]检测室内用无异常，耐沸水性(2h)无异常，盐雾试验检测中性盐雾试验划痕处单向腐蚀蔓延宽度≤2.0mm，未划痕区无起泡、生锈、开裂、剥落等异常现象）。</w:t>
      </w:r>
    </w:p>
    <w:p>
      <w:pPr>
        <w:pStyle w:val="12"/>
        <w:keepNext w:val="0"/>
        <w:keepLines w:val="0"/>
        <w:pageBreakBefore w:val="0"/>
        <w:widowControl w:val="0"/>
        <w:numPr>
          <w:ilvl w:val="2"/>
          <w:numId w:val="0"/>
        </w:numPr>
        <w:kinsoku/>
        <w:overflowPunct/>
        <w:autoSpaceDE/>
        <w:autoSpaceDN/>
        <w:bidi w:val="0"/>
        <w:spacing w:line="400" w:lineRule="exact"/>
        <w:ind w:leftChars="0" w:firstLine="562" w:firstLineChars="200"/>
        <w:textAlignment w:val="auto"/>
        <w:rPr>
          <w:rFonts w:hint="eastAsia" w:ascii="仿宋" w:hAnsi="仿宋" w:eastAsia="仿宋" w:cs="仿宋"/>
          <w:b w:val="0"/>
          <w:bCs w:val="0"/>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val="0"/>
          <w:bCs w:val="0"/>
          <w:sz w:val="28"/>
          <w:szCs w:val="28"/>
          <w:highlight w:val="none"/>
          <w:lang w:val="en-US" w:eastAsia="zh-CN"/>
        </w:rPr>
        <w:t>符合GB 28481-2012塑料家具中有害物质限量等标准，达到邻苯二甲酸酯未检出、重金属铅、铬、镉、汞未检出、苯并[a]芘未检出、16种多环芳烃(PAH)总量未检出、多溴联苯（PBB）未检出、多溴二苯醚（PBDE)未检出。</w:t>
      </w:r>
    </w:p>
    <w:p>
      <w:pPr>
        <w:pStyle w:val="12"/>
        <w:keepNext w:val="0"/>
        <w:keepLines w:val="0"/>
        <w:pageBreakBefore w:val="0"/>
        <w:widowControl w:val="0"/>
        <w:numPr>
          <w:ilvl w:val="2"/>
          <w:numId w:val="0"/>
        </w:numPr>
        <w:kinsoku/>
        <w:overflowPunct/>
        <w:autoSpaceDE/>
        <w:autoSpaceDN/>
        <w:bidi w:val="0"/>
        <w:spacing w:line="4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仿宋" w:hAnsi="仿宋" w:eastAsia="仿宋" w:cs="仿宋"/>
          <w:b/>
          <w:bCs/>
          <w:kern w:val="0"/>
          <w:sz w:val="28"/>
          <w:szCs w:val="28"/>
          <w:highlight w:val="none"/>
          <w:lang w:val="en-US" w:eastAsia="zh-CN"/>
        </w:rPr>
        <w:t>8.</w:t>
      </w:r>
      <w:r>
        <w:rPr>
          <w:rFonts w:hint="eastAsia" w:ascii="仿宋" w:hAnsi="仿宋" w:eastAsia="仿宋" w:cs="仿宋"/>
          <w:b/>
          <w:bCs/>
          <w:kern w:val="0"/>
          <w:sz w:val="28"/>
          <w:szCs w:val="28"/>
          <w:highlight w:val="none"/>
          <w:lang w:eastAsia="zh-CN"/>
        </w:rPr>
        <w:t>二人位公寓床（</w:t>
      </w:r>
      <w:r>
        <w:rPr>
          <w:rFonts w:hint="eastAsia" w:ascii="仿宋" w:hAnsi="仿宋" w:eastAsia="仿宋" w:cs="仿宋"/>
          <w:b/>
          <w:bCs/>
          <w:kern w:val="0"/>
          <w:sz w:val="28"/>
          <w:szCs w:val="28"/>
          <w:highlight w:val="none"/>
          <w:lang w:val="en-US" w:eastAsia="zh-CN"/>
        </w:rPr>
        <w:t>柜梯</w:t>
      </w:r>
      <w:r>
        <w:rPr>
          <w:rFonts w:hint="eastAsia" w:ascii="仿宋" w:hAnsi="仿宋" w:eastAsia="仿宋" w:cs="仿宋"/>
          <w:b/>
          <w:bCs/>
          <w:kern w:val="0"/>
          <w:sz w:val="28"/>
          <w:szCs w:val="28"/>
          <w:highlight w:val="none"/>
          <w:lang w:eastAsia="zh-CN"/>
        </w:rPr>
        <w:t>）或（挂梯）（两人位公寓床</w:t>
      </w:r>
      <w:r>
        <w:rPr>
          <w:rFonts w:hint="eastAsia" w:ascii="仿宋" w:hAnsi="仿宋" w:eastAsia="仿宋" w:cs="仿宋"/>
          <w:b/>
          <w:bCs/>
          <w:kern w:val="0"/>
          <w:sz w:val="28"/>
          <w:szCs w:val="28"/>
          <w:highlight w:val="none"/>
          <w:lang w:val="en-US" w:eastAsia="zh-CN"/>
        </w:rPr>
        <w:t>等</w:t>
      </w:r>
      <w:r>
        <w:rPr>
          <w:rFonts w:hint="eastAsia" w:ascii="仿宋" w:hAnsi="仿宋" w:eastAsia="仿宋" w:cs="仿宋"/>
          <w:b/>
          <w:bCs/>
          <w:color w:val="auto"/>
          <w:sz w:val="28"/>
          <w:szCs w:val="28"/>
          <w:highlight w:val="none"/>
          <w:lang w:val="en-US" w:eastAsia="zh-CN"/>
        </w:rPr>
        <w:t>名称</w:t>
      </w:r>
      <w:r>
        <w:rPr>
          <w:rFonts w:hint="eastAsia" w:ascii="仿宋" w:hAnsi="仿宋" w:eastAsia="仿宋" w:cs="仿宋"/>
          <w:b/>
          <w:bCs/>
          <w:kern w:val="0"/>
          <w:sz w:val="28"/>
          <w:szCs w:val="28"/>
          <w:highlight w:val="none"/>
          <w:lang w:val="en-US" w:eastAsia="zh-CN"/>
        </w:rPr>
        <w:t>）</w:t>
      </w:r>
    </w:p>
    <w:p>
      <w:pPr>
        <w:pStyle w:val="12"/>
        <w:keepNext w:val="0"/>
        <w:keepLines w:val="0"/>
        <w:pageBreakBefore w:val="0"/>
        <w:widowControl w:val="0"/>
        <w:numPr>
          <w:ilvl w:val="2"/>
          <w:numId w:val="0"/>
        </w:numPr>
        <w:kinsoku/>
        <w:overflowPunct/>
        <w:autoSpaceDE/>
        <w:autoSpaceDN/>
        <w:bidi w:val="0"/>
        <w:spacing w:line="400" w:lineRule="exact"/>
        <w:ind w:leftChars="0" w:firstLine="560" w:firstLineChars="200"/>
        <w:textAlignment w:val="auto"/>
        <w:rPr>
          <w:rFonts w:hint="eastAsia" w:ascii="华文楷体" w:hAnsi="华文楷体" w:eastAsia="华文楷体" w:cs="华文楷体"/>
          <w:sz w:val="32"/>
          <w:szCs w:val="32"/>
          <w:highlight w:val="none"/>
          <w:lang w:val="en-US" w:eastAsia="zh-CN"/>
        </w:rPr>
      </w:pPr>
      <w:r>
        <w:rPr>
          <w:rFonts w:hint="eastAsia" w:ascii="仿宋" w:hAnsi="仿宋" w:eastAsia="仿宋" w:cs="仿宋"/>
          <w:b w:val="0"/>
          <w:bCs w:val="0"/>
          <w:kern w:val="0"/>
          <w:sz w:val="28"/>
          <w:szCs w:val="28"/>
          <w:highlight w:val="none"/>
          <w:lang w:val="en-US" w:eastAsia="zh-CN"/>
        </w:rPr>
        <w:t>符合GB 18584-2001室内装饰装修材料木家具中有害物质限量等标准，达到重金属（可溶性铅、可溶性铬、可溶性镉、可溶性汞）均≤10mg/kg。符合GB 28481-2012塑料家具中有害物质限量等标准，达到邻苯二甲酸酯未检出、重金属铅、铬、镉、汞未检出、苯并[a]芘未检出、16种多环芳烃(PAH)总量未检出、多溴联苯（PBB）未检出、多溴二苯醚（PBDE)未检出。符合GB 18580-2017室内装饰装修材料人造板及其制品中甲醛释放限量等标准，达到甲醛释放限量不低于E1级。</w:t>
      </w:r>
    </w:p>
    <w:bookmarkEnd w:id="11"/>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line="400" w:lineRule="exact"/>
        <w:ind w:firstLine="560" w:firstLineChars="200"/>
        <w:jc w:val="left"/>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五、样品要求</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line="400" w:lineRule="exact"/>
        <w:ind w:firstLine="280" w:firstLineChars="100"/>
        <w:jc w:val="left"/>
        <w:textAlignment w:val="auto"/>
        <w:rPr>
          <w:rFonts w:hint="eastAsia" w:ascii="华文楷体" w:hAnsi="华文楷体" w:eastAsia="华文楷体" w:cs="华文楷体"/>
          <w:b/>
          <w:snapToGrid w:val="0"/>
          <w:kern w:val="2"/>
          <w:sz w:val="28"/>
          <w:szCs w:val="28"/>
          <w:highlight w:val="none"/>
          <w:lang w:val="en-US" w:eastAsia="zh-CN" w:bidi="ar-SA"/>
        </w:rPr>
      </w:pPr>
      <w:r>
        <w:rPr>
          <w:rFonts w:hint="eastAsia" w:ascii="华文楷体" w:hAnsi="华文楷体" w:eastAsia="华文楷体" w:cs="华文楷体"/>
          <w:b/>
          <w:snapToGrid w:val="0"/>
          <w:kern w:val="2"/>
          <w:sz w:val="28"/>
          <w:szCs w:val="28"/>
          <w:highlight w:val="none"/>
          <w:lang w:val="en-US" w:eastAsia="zh-CN" w:bidi="ar-SA"/>
        </w:rPr>
        <w:t>（一）样品清单及制作标准和要求</w:t>
      </w:r>
    </w:p>
    <w:tbl>
      <w:tblPr>
        <w:tblStyle w:val="8"/>
        <w:tblW w:w="9689"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33"/>
        <w:gridCol w:w="676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5" w:type="dxa"/>
            <w:noWrap w:val="0"/>
            <w:vAlign w:val="center"/>
          </w:tcPr>
          <w:p>
            <w:pPr>
              <w:keepNext w:val="0"/>
              <w:keepLines w:val="0"/>
              <w:widowControl/>
              <w:numPr>
                <w:ilvl w:val="0"/>
                <w:numId w:val="0"/>
              </w:numPr>
              <w:suppressLineNumbers w:val="0"/>
              <w:tabs>
                <w:tab w:val="left" w:pos="0"/>
              </w:tabs>
              <w:jc w:val="center"/>
              <w:rPr>
                <w:rFonts w:hint="eastAsia" w:eastAsia="宋体"/>
                <w:b/>
                <w:bCs/>
                <w:sz w:val="22"/>
                <w:szCs w:val="22"/>
                <w:vertAlign w:val="baseline"/>
                <w:lang w:val="en-US" w:eastAsia="zh-CN"/>
              </w:rPr>
            </w:pPr>
            <w:r>
              <w:rPr>
                <w:rFonts w:hint="eastAsia"/>
                <w:b/>
                <w:bCs/>
                <w:sz w:val="22"/>
                <w:szCs w:val="22"/>
                <w:vertAlign w:val="baseline"/>
                <w:lang w:val="en-US" w:eastAsia="zh-CN"/>
              </w:rPr>
              <w:t>序号</w:t>
            </w:r>
          </w:p>
        </w:tc>
        <w:tc>
          <w:tcPr>
            <w:tcW w:w="1533" w:type="dxa"/>
            <w:noWrap w:val="0"/>
            <w:vAlign w:val="center"/>
          </w:tcPr>
          <w:p>
            <w:pPr>
              <w:keepNext w:val="0"/>
              <w:keepLines w:val="0"/>
              <w:widowControl/>
              <w:numPr>
                <w:ilvl w:val="0"/>
                <w:numId w:val="0"/>
              </w:numPr>
              <w:suppressLineNumbers w:val="0"/>
              <w:tabs>
                <w:tab w:val="left" w:pos="0"/>
              </w:tabs>
              <w:jc w:val="center"/>
              <w:rPr>
                <w:rFonts w:hint="eastAsia" w:eastAsia="宋体"/>
                <w:b/>
                <w:bCs/>
                <w:sz w:val="22"/>
                <w:szCs w:val="22"/>
                <w:vertAlign w:val="baseline"/>
                <w:lang w:val="en-US" w:eastAsia="zh-CN"/>
              </w:rPr>
            </w:pPr>
            <w:r>
              <w:rPr>
                <w:rFonts w:hint="eastAsia"/>
                <w:b/>
                <w:bCs/>
                <w:sz w:val="22"/>
                <w:szCs w:val="22"/>
                <w:vertAlign w:val="baseline"/>
                <w:lang w:val="en-US" w:eastAsia="zh-CN"/>
              </w:rPr>
              <w:t>样品名称</w:t>
            </w:r>
          </w:p>
        </w:tc>
        <w:tc>
          <w:tcPr>
            <w:tcW w:w="6762" w:type="dxa"/>
            <w:noWrap w:val="0"/>
            <w:vAlign w:val="center"/>
          </w:tcPr>
          <w:p>
            <w:pPr>
              <w:keepNext w:val="0"/>
              <w:keepLines w:val="0"/>
              <w:widowControl/>
              <w:numPr>
                <w:ilvl w:val="0"/>
                <w:numId w:val="0"/>
              </w:numPr>
              <w:suppressLineNumbers w:val="0"/>
              <w:tabs>
                <w:tab w:val="left" w:pos="0"/>
              </w:tabs>
              <w:jc w:val="center"/>
              <w:rPr>
                <w:rFonts w:hint="default" w:eastAsia="宋体"/>
                <w:b/>
                <w:bCs/>
                <w:sz w:val="22"/>
                <w:szCs w:val="22"/>
                <w:vertAlign w:val="baseline"/>
                <w:lang w:val="en-US" w:eastAsia="zh-CN"/>
              </w:rPr>
            </w:pPr>
            <w:r>
              <w:rPr>
                <w:rFonts w:hint="eastAsia"/>
                <w:b/>
                <w:bCs/>
                <w:sz w:val="22"/>
                <w:szCs w:val="22"/>
                <w:vertAlign w:val="baseline"/>
                <w:lang w:val="en-US" w:eastAsia="zh-CN"/>
              </w:rPr>
              <w:t>样品制作标准和要求</w:t>
            </w:r>
          </w:p>
        </w:tc>
        <w:tc>
          <w:tcPr>
            <w:tcW w:w="689" w:type="dxa"/>
            <w:noWrap w:val="0"/>
            <w:vAlign w:val="center"/>
          </w:tcPr>
          <w:p>
            <w:pPr>
              <w:keepNext w:val="0"/>
              <w:keepLines w:val="0"/>
              <w:widowControl/>
              <w:numPr>
                <w:ilvl w:val="0"/>
                <w:numId w:val="0"/>
              </w:numPr>
              <w:suppressLineNumbers w:val="0"/>
              <w:tabs>
                <w:tab w:val="left" w:pos="0"/>
              </w:tabs>
              <w:jc w:val="center"/>
              <w:rPr>
                <w:rFonts w:hint="eastAsia" w:eastAsia="宋体"/>
                <w:b/>
                <w:bCs/>
                <w:sz w:val="22"/>
                <w:szCs w:val="22"/>
                <w:vertAlign w:val="baseline"/>
                <w:lang w:val="en-US" w:eastAsia="zh-CN"/>
              </w:rPr>
            </w:pPr>
            <w:r>
              <w:rPr>
                <w:rFonts w:hint="eastAsia"/>
                <w:b/>
                <w:bCs/>
                <w:sz w:val="22"/>
                <w:szCs w:val="2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5" w:type="dxa"/>
            <w:noWrap w:val="0"/>
            <w:vAlign w:val="center"/>
          </w:tcPr>
          <w:p>
            <w:pPr>
              <w:tabs>
                <w:tab w:val="left" w:pos="0"/>
              </w:tabs>
              <w:spacing w:line="240" w:lineRule="auto"/>
              <w:jc w:val="center"/>
              <w:rPr>
                <w:rFonts w:hint="eastAsia" w:eastAsia="宋体"/>
                <w:sz w:val="21"/>
                <w:szCs w:val="21"/>
                <w:vertAlign w:val="baseline"/>
                <w:lang w:val="en-US" w:eastAsia="zh-CN"/>
              </w:rPr>
            </w:pPr>
            <w:r>
              <w:rPr>
                <w:rFonts w:hint="eastAsia"/>
                <w:sz w:val="21"/>
                <w:szCs w:val="21"/>
                <w:vertAlign w:val="baseline"/>
                <w:lang w:val="en-US" w:eastAsia="zh-CN"/>
              </w:rPr>
              <w:t>1</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二人位公寓床（</w:t>
            </w:r>
            <w:r>
              <w:rPr>
                <w:rFonts w:hint="eastAsia" w:ascii="宋体" w:hAnsi="宋体" w:eastAsia="宋体" w:cs="宋体"/>
                <w:color w:val="auto"/>
                <w:kern w:val="0"/>
                <w:sz w:val="21"/>
                <w:szCs w:val="21"/>
                <w:highlight w:val="none"/>
                <w:lang w:val="en-US" w:eastAsia="zh-CN"/>
              </w:rPr>
              <w:t>柜梯）</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技术要求</w:t>
            </w:r>
            <w:r>
              <w:rPr>
                <w:rFonts w:hint="eastAsia" w:ascii="宋体" w:hAnsi="宋体" w:eastAsia="宋体" w:cs="宋体"/>
                <w:color w:val="auto"/>
                <w:kern w:val="0"/>
                <w:sz w:val="21"/>
                <w:szCs w:val="21"/>
                <w:highlight w:val="none"/>
                <w:lang w:val="en-US" w:eastAsia="zh-CN"/>
              </w:rPr>
              <w:t>中：（一）</w:t>
            </w:r>
            <w:r>
              <w:rPr>
                <w:rFonts w:hint="eastAsia" w:ascii="宋体" w:hAnsi="宋体" w:eastAsia="宋体" w:cs="宋体"/>
                <w:color w:val="auto"/>
                <w:kern w:val="0"/>
                <w:sz w:val="21"/>
                <w:szCs w:val="21"/>
                <w:highlight w:val="none"/>
              </w:rPr>
              <w:t>详细技术参数要求</w:t>
            </w:r>
          </w:p>
        </w:tc>
        <w:tc>
          <w:tcPr>
            <w:tcW w:w="689" w:type="dxa"/>
            <w:noWrap w:val="0"/>
            <w:vAlign w:val="center"/>
          </w:tcPr>
          <w:p>
            <w:pPr>
              <w:keepNext w:val="0"/>
              <w:keepLines w:val="0"/>
              <w:widowControl/>
              <w:numPr>
                <w:ilvl w:val="0"/>
                <w:numId w:val="0"/>
              </w:numPr>
              <w:suppressLineNumbers w:val="0"/>
              <w:tabs>
                <w:tab w:val="left" w:pos="0"/>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tabs>
                <w:tab w:val="left" w:pos="0"/>
              </w:tabs>
              <w:jc w:val="center"/>
              <w:rPr>
                <w:rFonts w:hint="default"/>
                <w:sz w:val="21"/>
                <w:szCs w:val="21"/>
                <w:vertAlign w:val="baseline"/>
                <w:lang w:val="en-US" w:eastAsia="zh-CN"/>
              </w:rPr>
            </w:pPr>
            <w:r>
              <w:rPr>
                <w:rFonts w:hint="eastAsia"/>
                <w:sz w:val="21"/>
                <w:szCs w:val="21"/>
                <w:vertAlign w:val="baseline"/>
                <w:lang w:val="en-US" w:eastAsia="zh-CN"/>
              </w:rPr>
              <w:t>2</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二人位公寓床（挂</w:t>
            </w:r>
            <w:r>
              <w:rPr>
                <w:rFonts w:hint="eastAsia" w:ascii="宋体" w:hAnsi="宋体" w:eastAsia="宋体" w:cs="宋体"/>
                <w:color w:val="auto"/>
                <w:kern w:val="0"/>
                <w:sz w:val="21"/>
                <w:szCs w:val="21"/>
                <w:highlight w:val="none"/>
                <w:lang w:val="en-US" w:eastAsia="zh-CN"/>
              </w:rPr>
              <w:t>梯）</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技术要求</w:t>
            </w:r>
            <w:r>
              <w:rPr>
                <w:rFonts w:hint="eastAsia" w:ascii="宋体" w:hAnsi="宋体" w:eastAsia="宋体" w:cs="宋体"/>
                <w:color w:val="auto"/>
                <w:kern w:val="0"/>
                <w:sz w:val="21"/>
                <w:szCs w:val="21"/>
                <w:highlight w:val="none"/>
                <w:lang w:val="en-US" w:eastAsia="zh-CN"/>
              </w:rPr>
              <w:t>中：（一）</w:t>
            </w:r>
            <w:r>
              <w:rPr>
                <w:rFonts w:hint="eastAsia" w:ascii="宋体" w:hAnsi="宋体" w:eastAsia="宋体" w:cs="宋体"/>
                <w:color w:val="auto"/>
                <w:kern w:val="0"/>
                <w:sz w:val="21"/>
                <w:szCs w:val="21"/>
                <w:highlight w:val="none"/>
              </w:rPr>
              <w:t>详细技术参数要求</w:t>
            </w:r>
          </w:p>
        </w:tc>
        <w:tc>
          <w:tcPr>
            <w:tcW w:w="689" w:type="dxa"/>
            <w:noWrap w:val="0"/>
            <w:vAlign w:val="center"/>
          </w:tcPr>
          <w:p>
            <w:pPr>
              <w:keepNext w:val="0"/>
              <w:keepLines w:val="0"/>
              <w:widowControl/>
              <w:numPr>
                <w:ilvl w:val="0"/>
                <w:numId w:val="0"/>
              </w:numPr>
              <w:suppressLineNumbers w:val="0"/>
              <w:tabs>
                <w:tab w:val="left" w:pos="0"/>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tabs>
                <w:tab w:val="left" w:pos="0"/>
              </w:tabs>
              <w:jc w:val="center"/>
              <w:rPr>
                <w:rFonts w:hint="default" w:eastAsia="宋体"/>
                <w:sz w:val="21"/>
                <w:szCs w:val="21"/>
                <w:vertAlign w:val="baseline"/>
                <w:lang w:val="en-US" w:eastAsia="zh-CN"/>
              </w:rPr>
            </w:pPr>
            <w:r>
              <w:rPr>
                <w:rFonts w:hint="eastAsia" w:eastAsia="宋体"/>
                <w:sz w:val="21"/>
                <w:szCs w:val="21"/>
                <w:vertAlign w:val="baseline"/>
                <w:lang w:val="en-US" w:eastAsia="zh-CN"/>
              </w:rPr>
              <w:t>3</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钢塑公寓椅</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见</w:t>
            </w:r>
            <w:r>
              <w:rPr>
                <w:rFonts w:hint="eastAsia" w:ascii="宋体" w:hAnsi="宋体" w:eastAsia="宋体" w:cs="宋体"/>
                <w:color w:val="auto"/>
                <w:kern w:val="0"/>
                <w:sz w:val="21"/>
                <w:szCs w:val="21"/>
                <w:highlight w:val="none"/>
              </w:rPr>
              <w:t>技术要求</w:t>
            </w:r>
            <w:r>
              <w:rPr>
                <w:rFonts w:hint="eastAsia" w:ascii="宋体" w:hAnsi="宋体" w:eastAsia="宋体" w:cs="宋体"/>
                <w:color w:val="auto"/>
                <w:kern w:val="0"/>
                <w:sz w:val="21"/>
                <w:szCs w:val="21"/>
                <w:highlight w:val="none"/>
                <w:lang w:val="en-US" w:eastAsia="zh-CN"/>
              </w:rPr>
              <w:t>中：（一）</w:t>
            </w:r>
            <w:r>
              <w:rPr>
                <w:rFonts w:hint="eastAsia" w:ascii="宋体" w:hAnsi="宋体" w:eastAsia="宋体" w:cs="宋体"/>
                <w:color w:val="auto"/>
                <w:kern w:val="0"/>
                <w:sz w:val="21"/>
                <w:szCs w:val="21"/>
                <w:highlight w:val="none"/>
              </w:rPr>
              <w:t>详细技术参数要求</w:t>
            </w:r>
          </w:p>
        </w:tc>
        <w:tc>
          <w:tcPr>
            <w:tcW w:w="689" w:type="dxa"/>
            <w:noWrap w:val="0"/>
            <w:vAlign w:val="center"/>
          </w:tcPr>
          <w:p>
            <w:pPr>
              <w:keepNext w:val="0"/>
              <w:keepLines w:val="0"/>
              <w:widowControl/>
              <w:numPr>
                <w:ilvl w:val="0"/>
                <w:numId w:val="0"/>
              </w:numPr>
              <w:suppressLineNumbers w:val="0"/>
              <w:tabs>
                <w:tab w:val="left" w:pos="0"/>
              </w:tabs>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05" w:type="dxa"/>
            <w:noWrap w:val="0"/>
            <w:vAlign w:val="center"/>
          </w:tcPr>
          <w:p>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二人位公寓床</w:t>
            </w:r>
          </w:p>
          <w:p>
            <w:pPr>
              <w:keepNext w:val="0"/>
              <w:keepLines w:val="0"/>
              <w:widowControl/>
              <w:numPr>
                <w:ilvl w:val="0"/>
                <w:numId w:val="0"/>
              </w:numPr>
              <w:suppressLineNumbers w:val="0"/>
              <w:tabs>
                <w:tab w:val="left" w:pos="0"/>
              </w:tabs>
              <w:spacing w:line="240" w:lineRule="auto"/>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挂梯）的</w:t>
            </w:r>
            <w:r>
              <w:rPr>
                <w:rFonts w:hint="eastAsia" w:cs="宋体"/>
                <w:sz w:val="21"/>
                <w:szCs w:val="21"/>
                <w:highlight w:val="none"/>
                <w:lang w:val="en-US" w:eastAsia="zh-CN"/>
              </w:rPr>
              <w:t>正面栏板</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color w:val="auto"/>
                <w:kern w:val="0"/>
                <w:sz w:val="21"/>
                <w:szCs w:val="21"/>
                <w:highlight w:val="none"/>
              </w:rPr>
            </w:pPr>
            <w:r>
              <w:rPr>
                <w:rFonts w:hint="eastAsia" w:cs="宋体"/>
                <w:sz w:val="21"/>
                <w:szCs w:val="21"/>
                <w:highlight w:val="none"/>
                <w:lang w:val="en-US" w:eastAsia="zh-CN"/>
              </w:rPr>
              <w:t>正面栏板采用高密度聚乙烯材料，高温熔化中空吹塑挤压成型，栏板长≥</w:t>
            </w:r>
            <w:r>
              <w:rPr>
                <w:rFonts w:hint="eastAsia" w:cs="宋体"/>
                <w:color w:val="000000"/>
                <w:sz w:val="21"/>
                <w:szCs w:val="21"/>
                <w:highlight w:val="none"/>
                <w:lang w:val="en-US" w:eastAsia="zh-CN"/>
              </w:rPr>
              <w:t>1355mm，高≥355mm，厚≥30mm</w:t>
            </w:r>
            <w:r>
              <w:rPr>
                <w:rFonts w:hint="eastAsia" w:cs="宋体"/>
                <w:sz w:val="21"/>
                <w:szCs w:val="21"/>
                <w:highlight w:val="none"/>
                <w:lang w:val="en-US" w:eastAsia="zh-CN"/>
              </w:rPr>
              <w:t>，护栏顶面弧形</w:t>
            </w:r>
            <w:r>
              <w:rPr>
                <w:rFonts w:hint="eastAsia" w:cs="宋体"/>
                <w:color w:val="000000"/>
                <w:sz w:val="21"/>
                <w:szCs w:val="21"/>
                <w:highlight w:val="none"/>
                <w:lang w:val="en-US" w:eastAsia="zh-CN"/>
              </w:rPr>
              <w:t>，强度要求栏板面不低于6条</w:t>
            </w:r>
            <w:r>
              <w:rPr>
                <w:rFonts w:hint="eastAsia" w:cs="宋体"/>
                <w:sz w:val="21"/>
                <w:szCs w:val="21"/>
                <w:highlight w:val="none"/>
                <w:lang w:val="en-US" w:eastAsia="zh-CN"/>
              </w:rPr>
              <w:t>内凹加强筋，</w:t>
            </w:r>
            <w:r>
              <w:rPr>
                <w:rFonts w:hint="eastAsia" w:cs="宋体"/>
                <w:color w:val="000000"/>
                <w:sz w:val="21"/>
                <w:szCs w:val="21"/>
                <w:highlight w:val="none"/>
                <w:lang w:val="en-US" w:eastAsia="zh-CN"/>
              </w:rPr>
              <w:t>加强筋由栏板靠床梯靠一侧向栏板另一侧延伸逐渐展开至栏板顶边，功能要求</w:t>
            </w:r>
            <w:r>
              <w:rPr>
                <w:rFonts w:hint="eastAsia" w:cs="宋体"/>
                <w:sz w:val="21"/>
                <w:szCs w:val="21"/>
                <w:highlight w:val="none"/>
                <w:lang w:val="en-US" w:eastAsia="zh-CN"/>
              </w:rPr>
              <w:t>栏板上设置长≥</w:t>
            </w:r>
            <w:r>
              <w:rPr>
                <w:rFonts w:hint="eastAsia" w:cs="宋体"/>
                <w:color w:val="000000"/>
                <w:sz w:val="21"/>
                <w:szCs w:val="21"/>
                <w:highlight w:val="none"/>
                <w:lang w:val="en-US" w:eastAsia="zh-CN"/>
              </w:rPr>
              <w:t>615mm，高≥60mm</w:t>
            </w:r>
            <w:r>
              <w:rPr>
                <w:rFonts w:hint="eastAsia" w:cs="宋体"/>
                <w:sz w:val="21"/>
                <w:szCs w:val="21"/>
                <w:highlight w:val="none"/>
                <w:lang w:val="en-US" w:eastAsia="zh-CN"/>
              </w:rPr>
              <w:t>的扶手孔，扶手孔四周圆弧处理，栏板顶边及两侧边圆弧倒棱处理；功能要求离栏板底端高</w:t>
            </w:r>
            <w:r>
              <w:rPr>
                <w:rFonts w:hint="eastAsia" w:cs="宋体"/>
                <w:color w:val="000000"/>
                <w:sz w:val="21"/>
                <w:szCs w:val="21"/>
                <w:highlight w:val="none"/>
                <w:lang w:val="en-US" w:eastAsia="zh-CN"/>
              </w:rPr>
              <w:t>90±10mm处</w:t>
            </w:r>
            <w:r>
              <w:rPr>
                <w:rFonts w:hint="eastAsia" w:cs="宋体"/>
                <w:sz w:val="21"/>
                <w:szCs w:val="21"/>
                <w:highlight w:val="none"/>
                <w:lang w:val="en-US" w:eastAsia="zh-CN"/>
              </w:rPr>
              <w:t>设置同栏板一体成</w:t>
            </w:r>
            <w:r>
              <w:rPr>
                <w:rFonts w:hint="eastAsia" w:cs="宋体"/>
                <w:color w:val="000000"/>
                <w:sz w:val="21"/>
                <w:szCs w:val="21"/>
                <w:highlight w:val="none"/>
                <w:lang w:val="en-US" w:eastAsia="zh-CN"/>
              </w:rPr>
              <w:t>型长≥90mm，宽≥4mm的床褥高度警示线警示线和字</w:t>
            </w:r>
            <w:r>
              <w:rPr>
                <w:rFonts w:hint="eastAsia" w:cs="宋体"/>
                <w:sz w:val="21"/>
                <w:szCs w:val="21"/>
                <w:highlight w:val="none"/>
                <w:lang w:val="en-US" w:eastAsia="zh-CN"/>
              </w:rPr>
              <w:t>。</w:t>
            </w:r>
          </w:p>
        </w:tc>
        <w:tc>
          <w:tcPr>
            <w:tcW w:w="689" w:type="dxa"/>
            <w:noWrap w:val="0"/>
            <w:vAlign w:val="center"/>
          </w:tcPr>
          <w:p>
            <w:pPr>
              <w:keepNext w:val="0"/>
              <w:keepLines w:val="0"/>
              <w:widowControl/>
              <w:numPr>
                <w:ilvl w:val="0"/>
                <w:numId w:val="0"/>
              </w:numPr>
              <w:suppressLineNumbers w:val="0"/>
              <w:tabs>
                <w:tab w:val="left" w:pos="0"/>
              </w:tabs>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5" w:type="dxa"/>
            <w:noWrap w:val="0"/>
            <w:vAlign w:val="center"/>
          </w:tcPr>
          <w:p>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5</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eastAsia" w:cs="宋体" w:eastAsiaTheme="minorEastAsia"/>
                <w:color w:val="auto"/>
                <w:kern w:val="0"/>
                <w:sz w:val="21"/>
                <w:szCs w:val="21"/>
                <w:highlight w:val="none"/>
                <w:lang w:eastAsia="zh-CN"/>
              </w:rPr>
            </w:pPr>
            <w:r>
              <w:rPr>
                <w:rFonts w:hint="eastAsia" w:cs="宋体"/>
                <w:color w:val="auto"/>
                <w:kern w:val="0"/>
                <w:sz w:val="21"/>
                <w:szCs w:val="21"/>
                <w:highlight w:val="none"/>
                <w:lang w:eastAsia="zh-CN"/>
              </w:rPr>
              <w:t>二人位公寓床</w:t>
            </w:r>
          </w:p>
          <w:p>
            <w:pPr>
              <w:keepNext w:val="0"/>
              <w:keepLines w:val="0"/>
              <w:widowControl/>
              <w:numPr>
                <w:ilvl w:val="0"/>
                <w:numId w:val="0"/>
              </w:numPr>
              <w:suppressLineNumbers w:val="0"/>
              <w:tabs>
                <w:tab w:val="left" w:pos="0"/>
              </w:tabs>
              <w:spacing w:line="240" w:lineRule="auto"/>
              <w:jc w:val="center"/>
              <w:rPr>
                <w:rFonts w:hint="eastAsia" w:cs="宋体"/>
                <w:color w:val="auto"/>
                <w:kern w:val="0"/>
                <w:sz w:val="21"/>
                <w:szCs w:val="21"/>
                <w:highlight w:val="none"/>
                <w:lang w:val="en-US" w:eastAsia="zh-CN"/>
              </w:rPr>
            </w:pPr>
            <w:r>
              <w:rPr>
                <w:rFonts w:hint="eastAsia" w:cs="宋体"/>
                <w:color w:val="auto"/>
                <w:kern w:val="0"/>
                <w:sz w:val="21"/>
                <w:szCs w:val="21"/>
                <w:highlight w:val="none"/>
                <w:lang w:eastAsia="zh-CN"/>
              </w:rPr>
              <w:t>（</w:t>
            </w:r>
            <w:r>
              <w:rPr>
                <w:rFonts w:hint="eastAsia" w:cs="宋体"/>
                <w:color w:val="auto"/>
                <w:kern w:val="0"/>
                <w:sz w:val="21"/>
                <w:szCs w:val="21"/>
                <w:highlight w:val="none"/>
                <w:lang w:val="en-US" w:eastAsia="zh-CN"/>
              </w:rPr>
              <w:t>挂梯）的</w:t>
            </w:r>
            <w:r>
              <w:rPr>
                <w:rFonts w:hint="eastAsia" w:ascii="宋体" w:hAnsi="宋体" w:eastAsia="宋体" w:cs="宋体"/>
                <w:color w:val="auto"/>
                <w:kern w:val="0"/>
                <w:sz w:val="21"/>
                <w:szCs w:val="21"/>
                <w:highlight w:val="none"/>
                <w:lang w:val="en-US" w:eastAsia="zh-CN"/>
              </w:rPr>
              <w:t>床尾栏板</w:t>
            </w:r>
          </w:p>
        </w:tc>
        <w:tc>
          <w:tcPr>
            <w:tcW w:w="6762"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ind w:firstLine="0" w:firstLineChars="0"/>
              <w:textAlignment w:val="auto"/>
              <w:rPr>
                <w:sz w:val="21"/>
                <w:szCs w:val="21"/>
                <w:vertAlign w:val="baseline"/>
              </w:rPr>
            </w:pPr>
            <w:r>
              <w:rPr>
                <w:rFonts w:hint="eastAsia" w:cs="宋体"/>
                <w:sz w:val="21"/>
                <w:szCs w:val="21"/>
                <w:highlight w:val="none"/>
                <w:lang w:val="en-US" w:eastAsia="zh-CN"/>
              </w:rPr>
              <w:t>栏板基材≥18mm厚三聚氰胺饰面板，四周PP材质一体气辅注塑包边，栏板长</w:t>
            </w:r>
            <w:r>
              <w:rPr>
                <w:rFonts w:hint="eastAsia" w:cs="宋体"/>
                <w:color w:val="000000"/>
                <w:sz w:val="21"/>
                <w:szCs w:val="21"/>
                <w:highlight w:val="none"/>
                <w:lang w:val="en-US" w:eastAsia="zh-CN"/>
              </w:rPr>
              <w:t>≥600mm，高≥350mm，厚≥28mm，功能要求栏板一体气辅注塑直径≥140mm圆形或椭</w:t>
            </w:r>
            <w:r>
              <w:rPr>
                <w:rFonts w:hint="eastAsia" w:cs="宋体"/>
                <w:sz w:val="21"/>
                <w:szCs w:val="21"/>
                <w:highlight w:val="none"/>
                <w:lang w:val="en-US" w:eastAsia="zh-CN"/>
              </w:rPr>
              <w:t>圆型扶手孔。</w:t>
            </w:r>
          </w:p>
        </w:tc>
        <w:tc>
          <w:tcPr>
            <w:tcW w:w="689" w:type="dxa"/>
            <w:noWrap w:val="0"/>
            <w:vAlign w:val="center"/>
          </w:tcPr>
          <w:p>
            <w:pPr>
              <w:keepNext w:val="0"/>
              <w:keepLines w:val="0"/>
              <w:widowControl/>
              <w:numPr>
                <w:ilvl w:val="0"/>
                <w:numId w:val="0"/>
              </w:numPr>
              <w:suppressLineNumbers w:val="0"/>
              <w:tabs>
                <w:tab w:val="left" w:pos="0"/>
              </w:tabs>
              <w:jc w:val="center"/>
              <w:rPr>
                <w:rFonts w:hint="default"/>
                <w:sz w:val="21"/>
                <w:szCs w:val="21"/>
                <w:vertAlign w:val="baseline"/>
                <w:lang w:val="en-US" w:eastAsia="zh-CN"/>
              </w:rPr>
            </w:pPr>
            <w:r>
              <w:rPr>
                <w:rFonts w:hint="eastAsia"/>
                <w:sz w:val="21"/>
                <w:szCs w:val="21"/>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05" w:type="dxa"/>
            <w:noWrap w:val="0"/>
            <w:vAlign w:val="center"/>
          </w:tcPr>
          <w:p>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6</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床边挡立柱</w:t>
            </w:r>
            <w:r>
              <w:rPr>
                <w:rFonts w:hint="eastAsia"/>
                <w:sz w:val="21"/>
                <w:szCs w:val="21"/>
                <w:vertAlign w:val="baseline"/>
                <w:lang w:val="en-US" w:eastAsia="zh-CN"/>
              </w:rPr>
              <w:t>小样</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default"/>
                <w:sz w:val="21"/>
                <w:szCs w:val="21"/>
                <w:vertAlign w:val="baseline"/>
                <w:lang w:val="en-US" w:eastAsia="zh-CN"/>
              </w:rPr>
            </w:pPr>
            <w:r>
              <w:rPr>
                <w:rFonts w:hint="eastAsia" w:cs="宋体"/>
                <w:sz w:val="21"/>
                <w:szCs w:val="21"/>
                <w:highlight w:val="none"/>
                <w:lang w:val="en-US" w:eastAsia="zh-CN"/>
              </w:rPr>
              <w:t>床铺立柱与床铺横梁链接面为弧形，弧宽≥</w:t>
            </w:r>
            <w:r>
              <w:rPr>
                <w:rFonts w:hint="eastAsia" w:cs="宋体"/>
                <w:color w:val="000000"/>
                <w:sz w:val="21"/>
                <w:szCs w:val="21"/>
                <w:highlight w:val="none"/>
                <w:lang w:val="en-US" w:eastAsia="zh-CN"/>
              </w:rPr>
              <w:t>10</w:t>
            </w:r>
            <w:r>
              <w:rPr>
                <w:rFonts w:hint="eastAsia" w:cs="宋体"/>
                <w:sz w:val="21"/>
                <w:szCs w:val="21"/>
                <w:highlight w:val="none"/>
                <w:lang w:val="en-US" w:eastAsia="zh-CN"/>
              </w:rPr>
              <w:t>mm，其余面直边，弧形面开连接孔，立柱截面长</w:t>
            </w:r>
            <w:r>
              <w:rPr>
                <w:rFonts w:hint="eastAsia" w:cs="宋体"/>
                <w:color w:val="000000"/>
                <w:sz w:val="21"/>
                <w:szCs w:val="21"/>
                <w:highlight w:val="none"/>
                <w:lang w:val="en-US" w:eastAsia="zh-CN"/>
              </w:rPr>
              <w:t>≥60mm</w:t>
            </w:r>
            <w:r>
              <w:rPr>
                <w:rFonts w:hint="eastAsia" w:ascii="Arial" w:hAnsi="Arial" w:cs="Arial"/>
                <w:color w:val="000000"/>
                <w:sz w:val="21"/>
                <w:szCs w:val="21"/>
                <w:highlight w:val="none"/>
                <w:lang w:val="en-US" w:eastAsia="zh-CN"/>
              </w:rPr>
              <w:t>×</w:t>
            </w:r>
            <w:r>
              <w:rPr>
                <w:rFonts w:hint="eastAsia" w:cs="宋体"/>
                <w:color w:val="000000"/>
                <w:sz w:val="21"/>
                <w:szCs w:val="21"/>
                <w:highlight w:val="none"/>
                <w:lang w:val="en-US" w:eastAsia="zh-CN"/>
              </w:rPr>
              <w:t>宽≥62mm</w:t>
            </w:r>
            <w:r>
              <w:rPr>
                <w:rFonts w:hint="eastAsia" w:ascii="Arial" w:hAnsi="Arial" w:cs="Arial"/>
                <w:color w:val="000000"/>
                <w:sz w:val="21"/>
                <w:szCs w:val="21"/>
                <w:highlight w:val="none"/>
                <w:lang w:val="en-US" w:eastAsia="zh-CN"/>
              </w:rPr>
              <w:t>×</w:t>
            </w:r>
            <w:r>
              <w:rPr>
                <w:rFonts w:hint="eastAsia" w:cs="宋体"/>
                <w:color w:val="000000"/>
                <w:sz w:val="21"/>
                <w:szCs w:val="21"/>
                <w:highlight w:val="none"/>
                <w:lang w:val="en-US" w:eastAsia="zh-CN"/>
              </w:rPr>
              <w:t>壁厚1.2±0.02</w:t>
            </w:r>
            <w:r>
              <w:rPr>
                <w:rFonts w:hint="eastAsia" w:cs="宋体"/>
                <w:sz w:val="21"/>
                <w:szCs w:val="21"/>
                <w:highlight w:val="none"/>
                <w:lang w:val="en-US" w:eastAsia="zh-CN"/>
              </w:rPr>
              <w:t>mm或＞1.2mm，型材闭合面1条焊缝，多边型管</w:t>
            </w:r>
            <w:r>
              <w:rPr>
                <w:rFonts w:hint="eastAsia" w:ascii="宋体" w:hAnsi="宋体" w:eastAsia="宋体" w:cs="宋体"/>
                <w:sz w:val="21"/>
                <w:szCs w:val="21"/>
                <w:highlight w:val="none"/>
                <w:lang w:eastAsia="zh-CN"/>
              </w:rPr>
              <w:t>样式</w:t>
            </w:r>
            <w:r>
              <w:rPr>
                <w:rFonts w:hint="eastAsia" w:cs="宋体"/>
                <w:sz w:val="21"/>
                <w:szCs w:val="21"/>
                <w:highlight w:val="none"/>
                <w:lang w:val="en-US" w:eastAsia="zh-CN"/>
              </w:rPr>
              <w:t>不</w:t>
            </w:r>
            <w:r>
              <w:rPr>
                <w:rFonts w:hint="eastAsia" w:ascii="宋体" w:hAnsi="宋体" w:eastAsia="宋体" w:cs="宋体"/>
                <w:sz w:val="21"/>
                <w:szCs w:val="21"/>
                <w:highlight w:val="none"/>
                <w:lang w:eastAsia="zh-CN"/>
              </w:rPr>
              <w:t>做指定要求。</w:t>
            </w:r>
            <w:r>
              <w:rPr>
                <w:rFonts w:hint="eastAsia" w:cs="宋体"/>
                <w:sz w:val="21"/>
                <w:szCs w:val="21"/>
                <w:highlight w:val="none"/>
                <w:lang w:val="en-US" w:eastAsia="zh-CN"/>
              </w:rPr>
              <w:t>裸管长900mm±5mm。</w:t>
            </w:r>
          </w:p>
        </w:tc>
        <w:tc>
          <w:tcPr>
            <w:tcW w:w="689" w:type="dxa"/>
            <w:noWrap w:val="0"/>
            <w:vAlign w:val="center"/>
          </w:tcPr>
          <w:p>
            <w:pPr>
              <w:keepNext w:val="0"/>
              <w:keepLines w:val="0"/>
              <w:widowControl/>
              <w:numPr>
                <w:ilvl w:val="0"/>
                <w:numId w:val="0"/>
              </w:numPr>
              <w:suppressLineNumbers w:val="0"/>
              <w:tabs>
                <w:tab w:val="left" w:pos="0"/>
              </w:tabs>
              <w:jc w:val="center"/>
              <w:rPr>
                <w:rFonts w:hint="default"/>
                <w:sz w:val="21"/>
                <w:szCs w:val="21"/>
                <w:vertAlign w:val="baseline"/>
                <w:lang w:val="en-US" w:eastAsia="zh-CN"/>
              </w:rPr>
            </w:pPr>
            <w:r>
              <w:rPr>
                <w:rFonts w:hint="eastAsia"/>
                <w:sz w:val="21"/>
                <w:szCs w:val="21"/>
                <w:vertAlign w:val="baseline"/>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5" w:type="dxa"/>
            <w:noWrap w:val="0"/>
            <w:vAlign w:val="center"/>
          </w:tcPr>
          <w:p>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7</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床尾挡立柱</w:t>
            </w:r>
            <w:r>
              <w:rPr>
                <w:rFonts w:hint="eastAsia"/>
                <w:sz w:val="21"/>
                <w:szCs w:val="21"/>
                <w:vertAlign w:val="baseline"/>
                <w:lang w:val="en-US" w:eastAsia="zh-CN"/>
              </w:rPr>
              <w:t>小样</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sz w:val="21"/>
                <w:szCs w:val="21"/>
                <w:vertAlign w:val="baseline"/>
                <w:lang w:val="en-US" w:eastAsia="zh-CN"/>
              </w:rPr>
            </w:pPr>
            <w:r>
              <w:rPr>
                <w:rFonts w:hint="eastAsia" w:cs="宋体"/>
                <w:sz w:val="21"/>
                <w:szCs w:val="21"/>
                <w:highlight w:val="none"/>
                <w:lang w:val="en-US" w:eastAsia="zh-CN"/>
              </w:rPr>
              <w:t>床铺立柱与床铺横梁链接面为弧形，弧宽≥</w:t>
            </w:r>
            <w:r>
              <w:rPr>
                <w:rFonts w:hint="eastAsia" w:cs="宋体"/>
                <w:color w:val="000000"/>
                <w:sz w:val="21"/>
                <w:szCs w:val="21"/>
                <w:highlight w:val="none"/>
                <w:lang w:val="en-US" w:eastAsia="zh-CN"/>
              </w:rPr>
              <w:t>10</w:t>
            </w:r>
            <w:r>
              <w:rPr>
                <w:rFonts w:hint="eastAsia" w:cs="宋体"/>
                <w:sz w:val="21"/>
                <w:szCs w:val="21"/>
                <w:highlight w:val="none"/>
                <w:lang w:val="en-US" w:eastAsia="zh-CN"/>
              </w:rPr>
              <w:t>mm，弧形面开连接孔，其余面直边，立柱多边型管截面</w:t>
            </w:r>
            <w:r>
              <w:rPr>
                <w:rFonts w:hint="eastAsia" w:cs="宋体"/>
                <w:color w:val="000000"/>
                <w:sz w:val="21"/>
                <w:szCs w:val="21"/>
                <w:highlight w:val="none"/>
                <w:lang w:val="en-US" w:eastAsia="zh-CN"/>
              </w:rPr>
              <w:t>长≥60mm×宽≥70mm</w:t>
            </w:r>
            <w:r>
              <w:rPr>
                <w:rFonts w:hint="eastAsia" w:cs="宋体"/>
                <w:sz w:val="21"/>
                <w:szCs w:val="21"/>
                <w:highlight w:val="none"/>
                <w:lang w:val="en-US" w:eastAsia="zh-CN"/>
              </w:rPr>
              <w:t>×壁厚1.2±0.02mm或＞1.2mm，型材闭合面1条焊缝，多边型管</w:t>
            </w:r>
            <w:r>
              <w:rPr>
                <w:rFonts w:hint="eastAsia" w:ascii="宋体" w:hAnsi="宋体" w:eastAsia="宋体" w:cs="宋体"/>
                <w:sz w:val="21"/>
                <w:szCs w:val="21"/>
                <w:highlight w:val="none"/>
                <w:lang w:eastAsia="zh-CN"/>
              </w:rPr>
              <w:t>样式</w:t>
            </w:r>
            <w:r>
              <w:rPr>
                <w:rFonts w:hint="eastAsia" w:cs="宋体"/>
                <w:sz w:val="21"/>
                <w:szCs w:val="21"/>
                <w:highlight w:val="none"/>
                <w:lang w:val="en-US" w:eastAsia="zh-CN"/>
              </w:rPr>
              <w:t>不</w:t>
            </w:r>
            <w:r>
              <w:rPr>
                <w:rFonts w:hint="eastAsia" w:ascii="宋体" w:hAnsi="宋体" w:eastAsia="宋体" w:cs="宋体"/>
                <w:sz w:val="21"/>
                <w:szCs w:val="21"/>
                <w:highlight w:val="none"/>
                <w:lang w:eastAsia="zh-CN"/>
              </w:rPr>
              <w:t>做指定要求</w:t>
            </w:r>
            <w:r>
              <w:rPr>
                <w:rFonts w:hint="eastAsia" w:cs="宋体"/>
                <w:color w:val="000000"/>
                <w:sz w:val="21"/>
                <w:szCs w:val="21"/>
                <w:highlight w:val="none"/>
                <w:lang w:val="en-US" w:eastAsia="zh-CN"/>
              </w:rPr>
              <w:t>。</w:t>
            </w:r>
            <w:r>
              <w:rPr>
                <w:rFonts w:hint="eastAsia"/>
                <w:sz w:val="21"/>
                <w:szCs w:val="21"/>
                <w:vertAlign w:val="baseline"/>
                <w:lang w:val="en-US" w:eastAsia="zh-CN"/>
              </w:rPr>
              <w:t>不做防锈喷涂的</w:t>
            </w:r>
            <w:r>
              <w:rPr>
                <w:rFonts w:hint="eastAsia" w:cs="宋体"/>
                <w:sz w:val="21"/>
                <w:szCs w:val="21"/>
                <w:highlight w:val="none"/>
                <w:lang w:val="en-US" w:eastAsia="zh-CN"/>
              </w:rPr>
              <w:t>裸管长900mm±5mm。</w:t>
            </w:r>
          </w:p>
        </w:tc>
        <w:tc>
          <w:tcPr>
            <w:tcW w:w="689" w:type="dxa"/>
            <w:noWrap w:val="0"/>
            <w:vAlign w:val="center"/>
          </w:tcPr>
          <w:p>
            <w:pPr>
              <w:keepNext w:val="0"/>
              <w:keepLines w:val="0"/>
              <w:widowControl/>
              <w:numPr>
                <w:ilvl w:val="0"/>
                <w:numId w:val="0"/>
              </w:numPr>
              <w:suppressLineNumbers w:val="0"/>
              <w:tabs>
                <w:tab w:val="left" w:pos="0"/>
              </w:tabs>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05" w:type="dxa"/>
            <w:noWrap w:val="0"/>
            <w:vAlign w:val="center"/>
          </w:tcPr>
          <w:p>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8</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eastAsia" w:cs="宋体"/>
                <w:color w:val="auto"/>
                <w:kern w:val="0"/>
                <w:sz w:val="21"/>
                <w:szCs w:val="21"/>
                <w:highlight w:val="none"/>
                <w:lang w:val="en-US" w:eastAsia="zh-CN"/>
              </w:rPr>
            </w:pPr>
            <w:r>
              <w:rPr>
                <w:rFonts w:hint="eastAsia" w:cs="宋体"/>
                <w:color w:val="auto"/>
                <w:kern w:val="0"/>
                <w:sz w:val="21"/>
                <w:szCs w:val="21"/>
                <w:highlight w:val="none"/>
                <w:lang w:val="en-US" w:eastAsia="zh-CN"/>
              </w:rPr>
              <w:t>床横梁</w:t>
            </w:r>
            <w:r>
              <w:rPr>
                <w:rFonts w:hint="eastAsia"/>
                <w:sz w:val="21"/>
                <w:szCs w:val="21"/>
                <w:vertAlign w:val="baseline"/>
                <w:lang w:val="en-US" w:eastAsia="zh-CN"/>
              </w:rPr>
              <w:t>小样</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sz w:val="21"/>
                <w:szCs w:val="21"/>
                <w:vertAlign w:val="baseline"/>
                <w:lang w:val="en-US" w:eastAsia="zh-CN"/>
              </w:rPr>
            </w:pPr>
            <w:r>
              <w:rPr>
                <w:rFonts w:hint="eastAsia"/>
                <w:sz w:val="21"/>
                <w:szCs w:val="21"/>
                <w:vertAlign w:val="baseline"/>
                <w:lang w:val="en-US" w:eastAsia="zh-CN"/>
              </w:rPr>
              <w:t>横梁截面长≥85mm×宽≥40mm×壁厚1.2±0.02mm或＞1.2mm，横梁闭合面1条焊缝；功能要求横梁</w:t>
            </w:r>
            <w:r>
              <w:rPr>
                <w:rFonts w:hint="eastAsia" w:cs="宋体"/>
                <w:sz w:val="21"/>
                <w:szCs w:val="21"/>
                <w:highlight w:val="none"/>
                <w:lang w:val="en-US" w:eastAsia="zh-CN"/>
              </w:rPr>
              <w:t>多边型管</w:t>
            </w:r>
            <w:r>
              <w:rPr>
                <w:rFonts w:hint="eastAsia"/>
                <w:sz w:val="21"/>
                <w:szCs w:val="21"/>
                <w:vertAlign w:val="baseline"/>
                <w:lang w:val="en-US" w:eastAsia="zh-CN"/>
              </w:rPr>
              <w:t>正面设置不低于2条长300mm至600mm长的内弧型加强筋，功能要求横梁两端各压制1个一体成型长≥65mm，宽≥35mm名片卡槽</w:t>
            </w:r>
            <w:r>
              <w:rPr>
                <w:rFonts w:hint="eastAsia" w:cs="宋体"/>
                <w:sz w:val="21"/>
                <w:szCs w:val="21"/>
                <w:highlight w:val="none"/>
                <w:lang w:val="en-US" w:eastAsia="zh-CN"/>
              </w:rPr>
              <w:t>，多边型管</w:t>
            </w:r>
            <w:r>
              <w:rPr>
                <w:rFonts w:hint="eastAsia" w:ascii="宋体" w:hAnsi="宋体" w:eastAsia="宋体" w:cs="宋体"/>
                <w:sz w:val="21"/>
                <w:szCs w:val="21"/>
                <w:highlight w:val="none"/>
                <w:lang w:eastAsia="zh-CN"/>
              </w:rPr>
              <w:t>样式</w:t>
            </w:r>
            <w:r>
              <w:rPr>
                <w:rFonts w:hint="eastAsia" w:cs="宋体"/>
                <w:sz w:val="21"/>
                <w:szCs w:val="21"/>
                <w:highlight w:val="none"/>
                <w:lang w:val="en-US" w:eastAsia="zh-CN"/>
              </w:rPr>
              <w:t>不</w:t>
            </w:r>
            <w:r>
              <w:rPr>
                <w:rFonts w:hint="eastAsia" w:ascii="宋体" w:hAnsi="宋体" w:eastAsia="宋体" w:cs="宋体"/>
                <w:sz w:val="21"/>
                <w:szCs w:val="21"/>
                <w:highlight w:val="none"/>
                <w:lang w:eastAsia="zh-CN"/>
              </w:rPr>
              <w:t>做指定要求</w:t>
            </w:r>
            <w:r>
              <w:rPr>
                <w:rFonts w:hint="eastAsia"/>
                <w:sz w:val="21"/>
                <w:szCs w:val="21"/>
                <w:vertAlign w:val="baseline"/>
                <w:lang w:val="en-US" w:eastAsia="zh-CN"/>
              </w:rPr>
              <w:t>。不做防锈喷涂的</w:t>
            </w:r>
            <w:r>
              <w:rPr>
                <w:rFonts w:hint="eastAsia" w:cs="宋体"/>
                <w:sz w:val="21"/>
                <w:szCs w:val="21"/>
                <w:highlight w:val="none"/>
                <w:lang w:val="en-US" w:eastAsia="zh-CN"/>
              </w:rPr>
              <w:t>裸管长900mm±5mm。</w:t>
            </w:r>
          </w:p>
        </w:tc>
        <w:tc>
          <w:tcPr>
            <w:tcW w:w="689" w:type="dxa"/>
            <w:noWrap w:val="0"/>
            <w:vAlign w:val="center"/>
          </w:tcPr>
          <w:p>
            <w:pPr>
              <w:keepNext w:val="0"/>
              <w:keepLines w:val="0"/>
              <w:widowControl/>
              <w:numPr>
                <w:ilvl w:val="0"/>
                <w:numId w:val="0"/>
              </w:numPr>
              <w:suppressLineNumbers w:val="0"/>
              <w:tabs>
                <w:tab w:val="left" w:pos="0"/>
              </w:tabs>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05" w:type="dxa"/>
            <w:noWrap w:val="0"/>
            <w:vAlign w:val="center"/>
          </w:tcPr>
          <w:p>
            <w:pPr>
              <w:tabs>
                <w:tab w:val="left" w:pos="0"/>
              </w:tabs>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9</w:t>
            </w:r>
          </w:p>
        </w:tc>
        <w:tc>
          <w:tcPr>
            <w:tcW w:w="1533" w:type="dxa"/>
            <w:noWrap w:val="0"/>
            <w:vAlign w:val="center"/>
          </w:tcPr>
          <w:p>
            <w:pPr>
              <w:keepNext w:val="0"/>
              <w:keepLines w:val="0"/>
              <w:widowControl/>
              <w:numPr>
                <w:ilvl w:val="0"/>
                <w:numId w:val="0"/>
              </w:numPr>
              <w:suppressLineNumbers w:val="0"/>
              <w:tabs>
                <w:tab w:val="left" w:pos="0"/>
              </w:tabs>
              <w:spacing w:line="240" w:lineRule="auto"/>
              <w:jc w:val="center"/>
              <w:rPr>
                <w:rFonts w:hint="default" w:cs="宋体"/>
                <w:color w:val="auto"/>
                <w:kern w:val="0"/>
                <w:sz w:val="21"/>
                <w:szCs w:val="21"/>
                <w:highlight w:val="none"/>
                <w:lang w:val="en-US" w:eastAsia="zh-CN"/>
              </w:rPr>
            </w:pPr>
            <w:r>
              <w:rPr>
                <w:rFonts w:hint="eastAsia" w:cs="宋体"/>
                <w:color w:val="auto"/>
                <w:kern w:val="0"/>
                <w:sz w:val="21"/>
                <w:szCs w:val="21"/>
                <w:highlight w:val="none"/>
                <w:lang w:val="en-US" w:eastAsia="zh-CN"/>
              </w:rPr>
              <w:t>床柜梯的铝合金防滑条小样</w:t>
            </w:r>
          </w:p>
        </w:tc>
        <w:tc>
          <w:tcPr>
            <w:tcW w:w="6762" w:type="dxa"/>
            <w:noWrap w:val="0"/>
            <w:vAlign w:val="center"/>
          </w:tcPr>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line="300" w:lineRule="exact"/>
              <w:jc w:val="both"/>
              <w:textAlignment w:val="auto"/>
              <w:rPr>
                <w:rFonts w:hint="eastAsia"/>
                <w:sz w:val="21"/>
                <w:szCs w:val="21"/>
                <w:vertAlign w:val="baseline"/>
                <w:lang w:val="en-US" w:eastAsia="zh-CN"/>
              </w:rPr>
            </w:pPr>
            <w:r>
              <w:rPr>
                <w:rFonts w:hint="eastAsia" w:ascii="宋体" w:hAnsi="宋体" w:eastAsia="宋体" w:cs="宋体"/>
                <w:color w:val="auto"/>
                <w:kern w:val="0"/>
                <w:sz w:val="21"/>
                <w:szCs w:val="21"/>
                <w:highlight w:val="none"/>
                <w:lang w:bidi="ar"/>
              </w:rPr>
              <w:t>铝合金防滑条宽</w:t>
            </w:r>
            <w:r>
              <w:rPr>
                <w:rFonts w:hint="eastAsia" w:ascii="宋体" w:hAnsi="宋体" w:eastAsia="宋体" w:cs="宋体"/>
                <w:color w:val="auto"/>
                <w:kern w:val="0"/>
                <w:sz w:val="21"/>
                <w:szCs w:val="21"/>
                <w:highlight w:val="none"/>
                <w:lang w:val="en-US" w:eastAsia="zh-CN" w:bidi="ar"/>
              </w:rPr>
              <w:t>20mm至</w:t>
            </w:r>
            <w:r>
              <w:rPr>
                <w:rFonts w:hint="eastAsia" w:ascii="宋体" w:hAnsi="宋体" w:eastAsia="宋体" w:cs="宋体"/>
                <w:color w:val="auto"/>
                <w:kern w:val="0"/>
                <w:sz w:val="21"/>
                <w:szCs w:val="21"/>
                <w:highlight w:val="none"/>
                <w:lang w:bidi="ar"/>
              </w:rPr>
              <w:t>30mm，厚</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mm</w:t>
            </w:r>
            <w:r>
              <w:rPr>
                <w:rFonts w:hint="eastAsia" w:ascii="宋体" w:hAnsi="宋体" w:eastAsia="宋体" w:cs="宋体"/>
                <w:color w:val="auto"/>
                <w:kern w:val="0"/>
                <w:sz w:val="21"/>
                <w:szCs w:val="21"/>
                <w:highlight w:val="none"/>
                <w:lang w:val="en-US" w:eastAsia="zh-CN" w:bidi="ar"/>
              </w:rPr>
              <w:t>至8</w:t>
            </w:r>
            <w:r>
              <w:rPr>
                <w:rFonts w:hint="eastAsia" w:ascii="宋体" w:hAnsi="宋体" w:eastAsia="宋体" w:cs="宋体"/>
                <w:color w:val="auto"/>
                <w:kern w:val="0"/>
                <w:sz w:val="21"/>
                <w:szCs w:val="21"/>
                <w:highlight w:val="none"/>
                <w:lang w:bidi="ar"/>
              </w:rPr>
              <w:t>mm，壁厚≥1mm</w:t>
            </w:r>
            <w:r>
              <w:rPr>
                <w:rFonts w:hint="eastAsia" w:ascii="宋体" w:hAnsi="宋体" w:eastAsia="宋体" w:cs="宋体"/>
                <w:color w:val="auto"/>
                <w:kern w:val="0"/>
                <w:sz w:val="21"/>
                <w:szCs w:val="21"/>
                <w:highlight w:val="none"/>
                <w:lang w:val="en-US" w:eastAsia="zh-CN" w:bidi="ar"/>
              </w:rPr>
              <w:t>的</w:t>
            </w:r>
            <w:r>
              <w:rPr>
                <w:rFonts w:hint="eastAsia" w:cs="宋体"/>
                <w:color w:val="auto"/>
                <w:kern w:val="0"/>
                <w:sz w:val="21"/>
                <w:szCs w:val="21"/>
                <w:highlight w:val="none"/>
                <w:lang w:eastAsia="zh-CN" w:bidi="ar"/>
              </w:rPr>
              <w:t>，</w:t>
            </w:r>
            <w:r>
              <w:rPr>
                <w:rFonts w:hint="eastAsia" w:cs="宋体"/>
                <w:color w:val="auto"/>
                <w:kern w:val="0"/>
                <w:sz w:val="21"/>
                <w:szCs w:val="21"/>
                <w:highlight w:val="none"/>
                <w:lang w:val="en-US" w:eastAsia="zh-CN" w:bidi="ar"/>
              </w:rPr>
              <w:t>功能要求</w:t>
            </w:r>
            <w:r>
              <w:rPr>
                <w:rFonts w:hint="eastAsia" w:ascii="宋体" w:hAnsi="宋体" w:eastAsia="宋体" w:cs="宋体"/>
                <w:color w:val="auto"/>
                <w:kern w:val="0"/>
                <w:sz w:val="21"/>
                <w:szCs w:val="21"/>
                <w:highlight w:val="none"/>
                <w:lang w:bidi="ar"/>
              </w:rPr>
              <w:t>铝合金防滑条</w:t>
            </w:r>
            <w:r>
              <w:rPr>
                <w:rFonts w:hint="eastAsia" w:ascii="宋体" w:hAnsi="宋体" w:eastAsia="宋体" w:cs="宋体"/>
                <w:color w:val="auto"/>
                <w:kern w:val="0"/>
                <w:sz w:val="21"/>
                <w:szCs w:val="21"/>
                <w:highlight w:val="none"/>
                <w:lang w:val="en-US" w:eastAsia="zh-CN" w:bidi="ar"/>
              </w:rPr>
              <w:t>内嵌</w:t>
            </w:r>
            <w:r>
              <w:rPr>
                <w:rFonts w:hint="eastAsia" w:ascii="宋体" w:hAnsi="宋体" w:eastAsia="宋体" w:cs="宋体"/>
                <w:color w:val="auto"/>
                <w:kern w:val="0"/>
                <w:sz w:val="21"/>
                <w:szCs w:val="21"/>
                <w:highlight w:val="none"/>
                <w:lang w:bidi="ar"/>
              </w:rPr>
              <w:t>夜光胶条</w:t>
            </w:r>
            <w:r>
              <w:rPr>
                <w:rFonts w:hint="eastAsia"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夜间发光可视面宽</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mm</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mm</w:t>
            </w:r>
            <w:r>
              <w:rPr>
                <w:rFonts w:hint="eastAsia" w:ascii="宋体" w:hAnsi="宋体" w:eastAsia="宋体" w:cs="宋体"/>
                <w:color w:val="auto"/>
                <w:kern w:val="0"/>
                <w:sz w:val="21"/>
                <w:szCs w:val="21"/>
                <w:highlight w:val="none"/>
                <w:lang w:eastAsia="zh-CN" w:bidi="ar"/>
              </w:rPr>
              <w:t>。</w:t>
            </w:r>
            <w:r>
              <w:rPr>
                <w:rFonts w:hint="eastAsia" w:cs="宋体"/>
                <w:sz w:val="21"/>
                <w:szCs w:val="21"/>
                <w:highlight w:val="none"/>
                <w:lang w:val="en-US" w:eastAsia="zh-CN"/>
              </w:rPr>
              <w:t>长600mm±5mm。</w:t>
            </w:r>
          </w:p>
        </w:tc>
        <w:tc>
          <w:tcPr>
            <w:tcW w:w="689" w:type="dxa"/>
            <w:noWrap w:val="0"/>
            <w:vAlign w:val="center"/>
          </w:tcPr>
          <w:p>
            <w:pPr>
              <w:keepNext w:val="0"/>
              <w:keepLines w:val="0"/>
              <w:widowControl/>
              <w:numPr>
                <w:ilvl w:val="0"/>
                <w:numId w:val="0"/>
              </w:numPr>
              <w:suppressLineNumbers w:val="0"/>
              <w:tabs>
                <w:tab w:val="left" w:pos="0"/>
              </w:tabs>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1根</w:t>
            </w:r>
          </w:p>
        </w:tc>
      </w:tr>
    </w:tbl>
    <w:p>
      <w:pPr>
        <w:pStyle w:val="4"/>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bookmarkStart w:id="12" w:name="_Toc10004"/>
    </w:p>
    <w:p>
      <w:pPr>
        <w:pStyle w:val="4"/>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default"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（二）送样要求</w:t>
      </w:r>
      <w:bookmarkEnd w:id="12"/>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1.样品作为采购人履约验收的标准之一。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2.样品提交截止时间及地点同投标文件提交截止时间及投标文件提交地点相同，样品应在开标截止时间之前安装完，超过投标文件提交时间送达的样品不予接收。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3.递交投标样品同时须向招标代理机构单独递交一份样品清单并加盖投标人鲜章，此清单不得附在样品上，未附样品清单的投标样品将拒绝接收。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4.样品上不得有可以识别投标人或产品生产厂商的任何标志与标识，样品实行盲样编号打分，样品盲样编号由采购人现场监督人员编写并签字确认后保管（评审结束交项目负责人）；评审专家依据编号对样品依次打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5.投标样品的生产、安装、运输等产生的一切费用由投标人自行承担。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6.评标完毕后投标样品由采购人保管，作为履约验收的标准，双方签字，明确移交中标样品的名称、品种、数量、颜色、材质、规格型号等详细信息，并相应贴好中标样品标签。并由采购人保存，待中标结果公示后由采购组织单位通知未中标的投标人自行取回样品。</w:t>
      </w:r>
      <w:bookmarkStart w:id="13" w:name="_Toc25009"/>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商务</w:t>
      </w:r>
      <w:r>
        <w:rPr>
          <w:rFonts w:hint="eastAsia" w:ascii="黑体" w:hAnsi="黑体" w:eastAsia="黑体" w:cs="黑体"/>
          <w:b w:val="0"/>
          <w:bCs w:val="0"/>
          <w:sz w:val="28"/>
          <w:szCs w:val="28"/>
        </w:rPr>
        <w:t>要求</w:t>
      </w:r>
      <w:bookmarkEnd w:id="13"/>
      <w:bookmarkStart w:id="14" w:name="_Toc1143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仿宋" w:hAnsi="仿宋" w:eastAsia="仿宋" w:cs="仿宋"/>
          <w:b w:val="0"/>
          <w:sz w:val="28"/>
          <w:szCs w:val="28"/>
        </w:rPr>
      </w:pPr>
      <w:r>
        <w:rPr>
          <w:rFonts w:hint="eastAsia" w:ascii="华文楷体" w:hAnsi="华文楷体" w:eastAsia="华文楷体" w:cs="华文楷体"/>
          <w:b/>
          <w:bCs w:val="0"/>
          <w:snapToGrid w:val="0"/>
          <w:color w:val="auto"/>
          <w:kern w:val="2"/>
          <w:sz w:val="28"/>
          <w:szCs w:val="28"/>
          <w:highlight w:val="none"/>
          <w:lang w:val="en-US" w:eastAsia="zh-CN" w:bidi="ar-SA"/>
        </w:rPr>
        <w:t>（一）合同履约期限：</w:t>
      </w:r>
      <w:r>
        <w:rPr>
          <w:rFonts w:hint="eastAsia" w:ascii="仿宋" w:hAnsi="仿宋" w:eastAsia="仿宋" w:cs="仿宋"/>
          <w:b/>
          <w:bCs/>
          <w:color w:val="FF0000"/>
          <w:sz w:val="28"/>
          <w:szCs w:val="28"/>
          <w:lang w:val="en-US" w:eastAsia="zh-CN"/>
        </w:rPr>
        <w:t>合同签订之后，在2025年9月5日前完成安装或按合同约定其他期限完成安装</w:t>
      </w:r>
      <w:r>
        <w:rPr>
          <w:rFonts w:hint="eastAsia" w:ascii="仿宋" w:hAnsi="仿宋" w:eastAsia="仿宋" w:cs="仿宋"/>
          <w:b w:val="0"/>
          <w:sz w:val="28"/>
          <w:szCs w:val="28"/>
        </w:rPr>
        <w:t>。</w:t>
      </w:r>
      <w:bookmarkEnd w:id="14"/>
      <w:bookmarkStart w:id="15" w:name="_Toc2647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（二）合同履约地点：</w:t>
      </w:r>
      <w:r>
        <w:rPr>
          <w:rFonts w:hint="eastAsia" w:ascii="仿宋" w:hAnsi="仿宋" w:eastAsia="仿宋" w:cs="仿宋"/>
          <w:b w:val="0"/>
          <w:sz w:val="28"/>
          <w:szCs w:val="28"/>
        </w:rPr>
        <w:t>西华大学郫都校区。</w:t>
      </w:r>
      <w:bookmarkEnd w:id="15"/>
      <w:bookmarkStart w:id="16" w:name="_Toc32672"/>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合同签订及生效后，采购人向中标人支付合同总金额的20%，中标人须提前向采购人出具对应金额的收据。中标人按照合同交付并完成安装调试，且验收合格后，且采购人收到中标人出具的合法有效的合同总金额增值税专用发票及凭证资料后 20日内，采购人向中标人支付合同总金额的 80%。中标人未及时向采购人提供发票及凭证资料的，采购人有权不付款且不视为采购人违约。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履约保证金金额为合同金额的5%。中标人应在规定的时间（成交通知书发出后7个工作日内，合同签订前）以非现金的方式（允许供应商自主选择以支票、汇票、本票、保函等非现金形式提交）向采购人提交规定金额的履约保证金。在货物验收合格满1年后，向中标人无息退还履约保证金，中标人履约有违约的，履约保证金不予退还。</w:t>
      </w:r>
      <w:bookmarkEnd w:id="16"/>
      <w:bookmarkStart w:id="17" w:name="_Toc20444"/>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（四）履约验收方案</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1.本项目履约验收主体为西华大学。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2.履约验收时间为供应商提出验收申请之日起10日内组织验收。验收方式为自行组织验收，履约验收内容为招标文件的技术和商务要求、投标文件的响应和承诺、合同约定内容。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仿宋" w:hAnsi="仿宋" w:eastAsia="仿宋" w:cs="仿宋"/>
          <w:b w:val="0"/>
          <w:bCs w:val="0"/>
          <w:color w:val="auto"/>
          <w:kern w:val="0"/>
          <w:sz w:val="28"/>
          <w:szCs w:val="28"/>
          <w:lang w:val="en-US" w:eastAsia="zh-CN" w:bidi="ar-SA"/>
        </w:rPr>
        <w:t>3.验收程序为一次性验收，具体为：货物安装完成后由采购人组织验收，中标人配合验收并提供本次采购货物的二人位柜梯公寓床、塑钢公寓椅带有CMA或CNAS标志第三方检测报告。货物验收合格后签署质量验收报告，如验收不合格签署备忘录，在中标人完成整改或更换后再次组织验收。4.履约验收标准：采购人严格按照《财政部关于进一步加强政府采购需求和履约验收管理的指导意见》（财库〔2016〕205 号）及四川省财政厅相关文件的要求及国家现行的有关法律法规进行验收。验收内容中的技术和商务要求的履约情况，以招标投标文件及合同约定中的技术要求和商务要求为标准。</w:t>
      </w:r>
      <w:bookmarkStart w:id="18" w:name="_Toc25483"/>
      <w:r>
        <w:rPr>
          <w:rFonts w:hint="eastAsia" w:ascii="仿宋" w:hAnsi="仿宋" w:eastAsia="仿宋" w:cs="仿宋"/>
          <w:b w:val="0"/>
          <w:bCs w:val="0"/>
          <w:color w:val="auto"/>
          <w:kern w:val="0"/>
          <w:sz w:val="28"/>
          <w:szCs w:val="28"/>
          <w:lang w:val="en-US" w:eastAsia="zh-CN" w:bidi="ar-SA"/>
        </w:rPr>
        <w:br w:type="textWrapping"/>
      </w:r>
      <w:r>
        <w:rPr>
          <w:rFonts w:hint="eastAsia" w:ascii="仿宋" w:hAnsi="仿宋" w:eastAsia="仿宋" w:cs="仿宋"/>
          <w:b w:val="0"/>
          <w:bCs w:val="0"/>
          <w:color w:val="auto"/>
          <w:kern w:val="0"/>
          <w:sz w:val="28"/>
          <w:szCs w:val="28"/>
          <w:lang w:val="en-US" w:eastAsia="zh-CN" w:bidi="ar-SA"/>
        </w:rPr>
        <w:t xml:space="preserve">   </w:t>
      </w:r>
      <w:r>
        <w:rPr>
          <w:rFonts w:hint="eastAsia" w:ascii="华文楷体" w:hAnsi="华文楷体" w:eastAsia="华文楷体" w:cs="华文楷体"/>
          <w:b/>
          <w:bCs w:val="0"/>
          <w:snapToGrid w:val="0"/>
          <w:color w:val="auto"/>
          <w:kern w:val="2"/>
          <w:sz w:val="28"/>
          <w:szCs w:val="28"/>
          <w:highlight w:val="none"/>
          <w:lang w:val="en-US" w:eastAsia="zh-CN" w:bidi="ar-SA"/>
        </w:rPr>
        <w:t>（五）售后服务要求</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1.本项目货物质保期10年，终身保修。质保期起始日为货物安装调试完毕验收合格之日起。质保期内在接到采购人通知后8小时内到达现场，24小时内完成维修更换并承担所有费用。</w:t>
      </w:r>
    </w:p>
    <w:tbl>
      <w:tblPr>
        <w:tblStyle w:val="8"/>
        <w:tblpPr w:leftFromText="180" w:rightFromText="180" w:vertAnchor="text" w:horzAnchor="page" w:tblpX="1685" w:tblpY="559"/>
        <w:tblOverlap w:val="never"/>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213"/>
        <w:gridCol w:w="292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序号</w:t>
            </w:r>
          </w:p>
        </w:tc>
        <w:tc>
          <w:tcPr>
            <w:tcW w:w="180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配件名称</w:t>
            </w:r>
          </w:p>
        </w:tc>
        <w:tc>
          <w:tcPr>
            <w:tcW w:w="1642"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数量</w:t>
            </w:r>
          </w:p>
        </w:tc>
        <w:tc>
          <w:tcPr>
            <w:tcW w:w="816"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3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w:t>
            </w:r>
          </w:p>
        </w:tc>
        <w:tc>
          <w:tcPr>
            <w:tcW w:w="180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挂提梯步踏板</w:t>
            </w:r>
          </w:p>
        </w:tc>
        <w:tc>
          <w:tcPr>
            <w:tcW w:w="1642"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不低于50副</w:t>
            </w:r>
          </w:p>
        </w:tc>
        <w:tc>
          <w:tcPr>
            <w:tcW w:w="816"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w:t>
            </w:r>
          </w:p>
        </w:tc>
        <w:tc>
          <w:tcPr>
            <w:tcW w:w="180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铝合金拉手</w:t>
            </w:r>
          </w:p>
        </w:tc>
        <w:tc>
          <w:tcPr>
            <w:tcW w:w="1642"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不低于80个</w:t>
            </w:r>
          </w:p>
        </w:tc>
        <w:tc>
          <w:tcPr>
            <w:tcW w:w="816"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3</w:t>
            </w:r>
          </w:p>
        </w:tc>
        <w:tc>
          <w:tcPr>
            <w:tcW w:w="180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自攻螺钉</w:t>
            </w:r>
          </w:p>
        </w:tc>
        <w:tc>
          <w:tcPr>
            <w:tcW w:w="1642"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不低于150颗</w:t>
            </w:r>
          </w:p>
        </w:tc>
        <w:tc>
          <w:tcPr>
            <w:tcW w:w="816"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4</w:t>
            </w:r>
          </w:p>
        </w:tc>
        <w:tc>
          <w:tcPr>
            <w:tcW w:w="1805"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门铰链</w:t>
            </w:r>
          </w:p>
        </w:tc>
        <w:tc>
          <w:tcPr>
            <w:tcW w:w="1642"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不低于50副</w:t>
            </w:r>
          </w:p>
        </w:tc>
        <w:tc>
          <w:tcPr>
            <w:tcW w:w="816" w:type="pct"/>
            <w:noWrap w:val="0"/>
            <w:vAlign w:val="center"/>
          </w:tcPr>
          <w:p>
            <w:pPr>
              <w:pStyle w:val="5"/>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val="0"/>
                <w:color w:val="auto"/>
                <w:kern w:val="0"/>
                <w:sz w:val="28"/>
                <w:szCs w:val="28"/>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2.易损易耗件备品备件要求：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 xml:space="preserve">（六）包装方式及运输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涉及的商品包装和快递包装，均应符合《商品包装政府采购需求标准（试行）》《快 递包装政府采购需求标准（试行）》的要求，包装应适应于远距离运输、防潮、防震、防锈和防野蛮装卸，以确保货物安全无损运抵指定地点。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1" w:firstLineChars="200"/>
        <w:textAlignment w:val="auto"/>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 xml:space="preserve">知识产权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中标人应保证在本项目使用的任何产品和服务（包括部分使用）时，不会产生因第三方提出侵犯其专利权、商标权或其它知识产权而引起的法律和经济纠纷，如因专利权、商标权或其它知识产权而引起法律和经济纠纷，由中标人承担所有相关责任。采购人享有本项目实施过程中产生的知识成果及知识产权。中标人如拟在项目实施过程中采用自有知识成果，需提供开发接口和开发手册等技术文档，并提供无限期技术支持，采购人享有永久使用权（含采购人委托第三方在该项目后续开发的使用权）。 </w:t>
      </w:r>
    </w:p>
    <w:p>
      <w:pPr>
        <w:pStyle w:val="5"/>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560" w:firstLineChars="200"/>
        <w:textAlignment w:val="auto"/>
        <w:outlineLvl w:val="3"/>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 xml:space="preserve">七、其他要求 </w:t>
      </w:r>
    </w:p>
    <w:p>
      <w:pPr>
        <w:pStyle w:val="5"/>
        <w:keepNext/>
        <w:keepLines/>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561" w:firstLineChars="200"/>
        <w:textAlignment w:val="auto"/>
        <w:outlineLvl w:val="3"/>
        <w:rPr>
          <w:rFonts w:hint="eastAsia" w:ascii="华文楷体" w:hAnsi="华文楷体" w:eastAsia="华文楷体" w:cs="华文楷体"/>
          <w:b/>
          <w:bCs w:val="0"/>
          <w:snapToGrid w:val="0"/>
          <w:color w:val="auto"/>
          <w:kern w:val="2"/>
          <w:sz w:val="28"/>
          <w:szCs w:val="28"/>
          <w:highlight w:val="none"/>
          <w:lang w:val="en-US" w:eastAsia="zh-CN" w:bidi="ar-SA"/>
        </w:rPr>
      </w:pPr>
      <w:r>
        <w:rPr>
          <w:rFonts w:hint="eastAsia" w:ascii="华文楷体" w:hAnsi="华文楷体" w:eastAsia="华文楷体" w:cs="华文楷体"/>
          <w:b/>
          <w:bCs w:val="0"/>
          <w:snapToGrid w:val="0"/>
          <w:color w:val="auto"/>
          <w:kern w:val="2"/>
          <w:sz w:val="28"/>
          <w:szCs w:val="28"/>
          <w:highlight w:val="none"/>
          <w:lang w:val="en-US" w:eastAsia="zh-CN" w:bidi="ar-SA"/>
        </w:rPr>
        <w:t xml:space="preserve">（一）投标人具有类似项目履约经验。 </w:t>
      </w:r>
    </w:p>
    <w:p>
      <w:pPr>
        <w:pStyle w:val="5"/>
        <w:keepNext/>
        <w:keepLines/>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561" w:firstLineChars="200"/>
        <w:textAlignment w:val="auto"/>
        <w:outlineLvl w:val="3"/>
        <w:rPr>
          <w:rFonts w:hint="eastAsia"/>
          <w:b/>
          <w:bCs/>
          <w:sz w:val="28"/>
          <w:szCs w:val="28"/>
          <w:highlight w:val="none"/>
          <w:lang w:eastAsia="zh-CN"/>
        </w:rPr>
      </w:pPr>
      <w:r>
        <w:rPr>
          <w:rFonts w:hint="eastAsia" w:ascii="华文楷体" w:hAnsi="华文楷体" w:eastAsia="华文楷体" w:cs="华文楷体"/>
          <w:b/>
          <w:bCs w:val="0"/>
          <w:snapToGrid w:val="0"/>
          <w:color w:val="auto"/>
          <w:kern w:val="2"/>
          <w:sz w:val="28"/>
          <w:szCs w:val="28"/>
          <w:highlight w:val="none"/>
          <w:lang w:val="en-US" w:eastAsia="zh-CN" w:bidi="ar-SA"/>
        </w:rPr>
        <w:t>（二）投标人针对项目提供项目实施及售后服务方案，包含：</w:t>
      </w:r>
      <w:r>
        <w:rPr>
          <w:rFonts w:hint="eastAsia" w:ascii="仿宋" w:hAnsi="仿宋" w:eastAsia="仿宋" w:cs="仿宋"/>
          <w:b w:val="0"/>
          <w:bCs w:val="0"/>
          <w:color w:val="auto"/>
          <w:kern w:val="0"/>
          <w:sz w:val="28"/>
          <w:szCs w:val="28"/>
          <w:lang w:val="en-US" w:eastAsia="zh-CN" w:bidi="ar-SA"/>
        </w:rPr>
        <w:t xml:space="preserve">①货物运输时间安排，车辆运输管理制度；②产品运输保护措施，产品卸车保护措施；③材料供应质量控制措施，生产质量控制措施，品控检测设备及制度，品控人员履历；④售后服务方案及承诺，售后时间巡查安排；⑤易耗品备件配备，售后技术人员配备及人员履历；⑥产品安装技术人员配备及人员履历，搬运人员配备方案；⑦货物安装人员安全措施，其他人员安全措施；⑧ 成品保护方案、交付工期保障措施，产品使用维护培训方案；⑨货物安装现场地面、墙面、过道等部位保护措施；⑩安装现场电动工具用电、相关人员用电安全保障措施。 </w:t>
      </w:r>
    </w:p>
    <w:p>
      <w:pPr>
        <w:numPr>
          <w:ilvl w:val="0"/>
          <w:numId w:val="0"/>
        </w:numPr>
        <w:spacing w:line="360" w:lineRule="auto"/>
        <w:ind w:firstLine="560" w:firstLineChars="200"/>
        <w:jc w:val="both"/>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八、评审办法及项目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
          <w:bCs w:val="0"/>
          <w:snapToGrid w:val="0"/>
          <w:color w:val="auto"/>
          <w:kern w:val="2"/>
          <w:sz w:val="28"/>
          <w:szCs w:val="28"/>
          <w:highlight w:val="none"/>
          <w:lang w:val="en-US" w:eastAsia="zh-CN" w:bidi="ar-SA"/>
        </w:rPr>
      </w:pPr>
      <w:r>
        <w:rPr>
          <w:rFonts w:hint="eastAsia" w:ascii="仿宋" w:hAnsi="仿宋" w:eastAsia="仿宋" w:cs="仿宋"/>
          <w:b w:val="0"/>
          <w:bCs/>
          <w:snapToGrid w:val="0"/>
          <w:color w:val="auto"/>
          <w:kern w:val="2"/>
          <w:sz w:val="28"/>
          <w:szCs w:val="28"/>
          <w:highlight w:val="none"/>
          <w:lang w:val="en-US" w:eastAsia="zh-CN" w:bidi="ar-SA"/>
        </w:rPr>
        <w:t>本项目采用综合评分法，具体评审项目如下表。</w:t>
      </w:r>
    </w:p>
    <w:p>
      <w:pPr>
        <w:numPr>
          <w:ilvl w:val="0"/>
          <w:numId w:val="0"/>
        </w:numPr>
        <w:spacing w:line="360" w:lineRule="auto"/>
        <w:jc w:val="center"/>
        <w:rPr>
          <w:rFonts w:hint="eastAsia" w:ascii="华文中宋" w:hAnsi="华文中宋" w:eastAsia="华文中宋" w:cs="华文中宋"/>
          <w:b w:val="0"/>
          <w:bCs w:val="0"/>
          <w:color w:val="auto"/>
          <w:kern w:val="0"/>
          <w:sz w:val="28"/>
          <w:szCs w:val="28"/>
          <w:lang w:val="en-US" w:eastAsia="zh-CN" w:bidi="ar-SA"/>
        </w:rPr>
      </w:pPr>
      <w:r>
        <w:rPr>
          <w:rFonts w:hint="eastAsia" w:ascii="华文中宋" w:hAnsi="华文中宋" w:eastAsia="华文中宋" w:cs="华文中宋"/>
          <w:b w:val="0"/>
          <w:bCs w:val="0"/>
          <w:color w:val="auto"/>
          <w:kern w:val="0"/>
          <w:sz w:val="28"/>
          <w:szCs w:val="28"/>
          <w:lang w:val="en-US" w:eastAsia="zh-CN" w:bidi="ar-SA"/>
        </w:rPr>
        <w:t>评审项目表</w:t>
      </w:r>
    </w:p>
    <w:tbl>
      <w:tblPr>
        <w:tblStyle w:val="8"/>
        <w:tblW w:w="877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4310"/>
        <w:gridCol w:w="128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52" w:type="dxa"/>
            <w:noWrap w:val="0"/>
            <w:vAlign w:val="center"/>
          </w:tcPr>
          <w:p>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序号</w:t>
            </w:r>
          </w:p>
        </w:tc>
        <w:tc>
          <w:tcPr>
            <w:tcW w:w="4310" w:type="dxa"/>
            <w:noWrap w:val="0"/>
            <w:vAlign w:val="center"/>
          </w:tcPr>
          <w:p>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评审项目及占比</w:t>
            </w:r>
          </w:p>
        </w:tc>
        <w:tc>
          <w:tcPr>
            <w:tcW w:w="1282" w:type="dxa"/>
            <w:noWrap w:val="0"/>
            <w:vAlign w:val="center"/>
          </w:tcPr>
          <w:p>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分值</w:t>
            </w:r>
          </w:p>
        </w:tc>
        <w:tc>
          <w:tcPr>
            <w:tcW w:w="2132" w:type="dxa"/>
            <w:noWrap w:val="0"/>
            <w:vAlign w:val="center"/>
          </w:tcPr>
          <w:p>
            <w:pPr>
              <w:tabs>
                <w:tab w:val="left" w:pos="0"/>
              </w:tabs>
              <w:wordWrap w:val="0"/>
              <w:spacing w:line="360" w:lineRule="exact"/>
              <w:jc w:val="center"/>
              <w:rPr>
                <w:rFonts w:hint="eastAsia" w:cs="宋体"/>
                <w:b/>
                <w:color w:val="auto"/>
                <w:sz w:val="28"/>
                <w:szCs w:val="28"/>
                <w:highlight w:val="none"/>
                <w:lang w:val="en-US" w:eastAsia="zh-CN"/>
              </w:rPr>
            </w:pPr>
            <w:r>
              <w:rPr>
                <w:rFonts w:hint="eastAsia" w:cs="宋体"/>
                <w:b/>
                <w:color w:val="auto"/>
                <w:sz w:val="28"/>
                <w:szCs w:val="28"/>
                <w:highlight w:val="none"/>
                <w:lang w:val="en-US" w:eastAsia="zh-CN"/>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43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价格30%</w:t>
            </w:r>
          </w:p>
        </w:tc>
        <w:tc>
          <w:tcPr>
            <w:tcW w:w="1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30</w:t>
            </w:r>
          </w:p>
        </w:tc>
        <w:tc>
          <w:tcPr>
            <w:tcW w:w="21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3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技术响应 39%</w:t>
            </w:r>
          </w:p>
        </w:tc>
        <w:tc>
          <w:tcPr>
            <w:tcW w:w="1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39</w:t>
            </w:r>
          </w:p>
        </w:tc>
        <w:tc>
          <w:tcPr>
            <w:tcW w:w="21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43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样品</w:t>
            </w:r>
            <w:r>
              <w:rPr>
                <w:rFonts w:hint="eastAsia" w:ascii="仿宋" w:hAnsi="仿宋" w:eastAsia="仿宋" w:cs="仿宋"/>
                <w:b w:val="0"/>
                <w:bCs w:val="0"/>
                <w:color w:val="auto"/>
                <w:sz w:val="28"/>
                <w:szCs w:val="28"/>
                <w:highlight w:val="none"/>
                <w:vertAlign w:val="baseline"/>
                <w:lang w:val="en-US" w:eastAsia="zh-CN"/>
              </w:rPr>
              <w:t>12%</w:t>
            </w:r>
          </w:p>
        </w:tc>
        <w:tc>
          <w:tcPr>
            <w:tcW w:w="1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highlight w:val="none"/>
                <w:vertAlign w:val="baseline"/>
                <w:lang w:val="en-US" w:eastAsia="zh-CN"/>
              </w:rPr>
              <w:t>12</w:t>
            </w:r>
          </w:p>
        </w:tc>
        <w:tc>
          <w:tcPr>
            <w:tcW w:w="21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43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项目实施及售后服务方</w:t>
            </w:r>
            <w:r>
              <w:rPr>
                <w:rFonts w:hint="eastAsia" w:ascii="仿宋" w:hAnsi="仿宋" w:eastAsia="仿宋" w:cs="仿宋"/>
                <w:b w:val="0"/>
                <w:bCs w:val="0"/>
                <w:sz w:val="28"/>
                <w:szCs w:val="28"/>
                <w:highlight w:val="none"/>
                <w:vertAlign w:val="baseline"/>
                <w:lang w:val="en-US" w:eastAsia="zh-CN"/>
              </w:rPr>
              <w:t>案10%</w:t>
            </w:r>
          </w:p>
        </w:tc>
        <w:tc>
          <w:tcPr>
            <w:tcW w:w="1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r>
              <w:rPr>
                <w:rFonts w:hint="eastAsia" w:ascii="仿宋" w:hAnsi="仿宋" w:eastAsia="仿宋" w:cs="仿宋"/>
                <w:b w:val="0"/>
                <w:bCs w:val="0"/>
                <w:sz w:val="28"/>
                <w:szCs w:val="28"/>
                <w:highlight w:val="none"/>
                <w:vertAlign w:val="baseline"/>
                <w:lang w:val="en-US" w:eastAsia="zh-CN"/>
              </w:rPr>
              <w:t>0</w:t>
            </w:r>
          </w:p>
        </w:tc>
        <w:tc>
          <w:tcPr>
            <w:tcW w:w="21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43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业绩6%</w:t>
            </w:r>
          </w:p>
        </w:tc>
        <w:tc>
          <w:tcPr>
            <w:tcW w:w="1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21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43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节能环保</w:t>
            </w:r>
            <w:r>
              <w:rPr>
                <w:rFonts w:hint="eastAsia" w:ascii="仿宋" w:hAnsi="仿宋" w:eastAsia="仿宋" w:cs="仿宋"/>
                <w:b w:val="0"/>
                <w:bCs w:val="0"/>
                <w:color w:val="auto"/>
                <w:sz w:val="28"/>
                <w:szCs w:val="28"/>
                <w:vertAlign w:val="baseline"/>
                <w:lang w:val="en-US" w:eastAsia="zh-CN"/>
              </w:rPr>
              <w:t xml:space="preserve"> 3%</w:t>
            </w:r>
          </w:p>
        </w:tc>
        <w:tc>
          <w:tcPr>
            <w:tcW w:w="1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21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共同评分因素</w:t>
            </w:r>
          </w:p>
        </w:tc>
      </w:tr>
    </w:tbl>
    <w:p>
      <w:pPr>
        <w:pageBreakBefore w:val="0"/>
        <w:widowControl w:val="0"/>
        <w:tabs>
          <w:tab w:val="left" w:pos="0"/>
        </w:tabs>
        <w:kinsoku/>
        <w:wordWrap/>
        <w:overflowPunct/>
        <w:topLinePunct w:val="0"/>
        <w:autoSpaceDE/>
        <w:autoSpaceDN/>
        <w:bidi w:val="0"/>
        <w:adjustRightInd/>
        <w:snapToGrid/>
        <w:textAlignment w:val="auto"/>
        <w:rPr>
          <w:rFonts w:hint="eastAsia"/>
          <w:b/>
          <w:bCs/>
          <w:sz w:val="28"/>
          <w:szCs w:val="28"/>
          <w:highlight w:val="none"/>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黑体" w:hAnsi="黑体" w:eastAsia="黑体" w:cs="黑体"/>
          <w:b w:val="0"/>
          <w:bCs w:val="0"/>
          <w:color w:val="auto"/>
          <w:kern w:val="0"/>
          <w:sz w:val="28"/>
          <w:szCs w:val="28"/>
          <w:lang w:val="en-US" w:eastAsia="zh-CN" w:bidi="ar-SA"/>
        </w:rPr>
      </w:pPr>
      <w:r>
        <w:rPr>
          <w:rFonts w:hint="eastAsia" w:ascii="黑体" w:hAnsi="黑体" w:eastAsia="黑体" w:cs="黑体"/>
          <w:b w:val="0"/>
          <w:bCs w:val="0"/>
          <w:color w:val="auto"/>
          <w:kern w:val="0"/>
          <w:sz w:val="28"/>
          <w:szCs w:val="28"/>
          <w:lang w:val="en-US" w:eastAsia="zh-CN" w:bidi="ar-SA"/>
        </w:rPr>
        <w:t>九</w:t>
      </w:r>
      <w:bookmarkStart w:id="19" w:name="_GoBack"/>
      <w:bookmarkEnd w:id="19"/>
      <w:r>
        <w:rPr>
          <w:rFonts w:hint="eastAsia" w:ascii="黑体" w:hAnsi="黑体" w:eastAsia="黑体" w:cs="黑体"/>
          <w:b w:val="0"/>
          <w:bCs w:val="0"/>
          <w:color w:val="auto"/>
          <w:kern w:val="0"/>
          <w:sz w:val="28"/>
          <w:szCs w:val="28"/>
          <w:lang w:val="en-US" w:eastAsia="zh-CN" w:bidi="ar-SA"/>
        </w:rPr>
        <w:t>、注意事项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本项目需求文件中打★号条款或条款内容为实质性要求，不允许有负偏离。</w:t>
      </w:r>
    </w:p>
    <w:p>
      <w:pPr>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p>
      <w:pPr>
        <w:pageBreakBefore w:val="0"/>
        <w:widowControl w:val="0"/>
        <w:kinsoku/>
        <w:wordWrap/>
        <w:overflowPunct/>
        <w:topLinePunct w:val="0"/>
        <w:autoSpaceDE/>
        <w:autoSpaceDN/>
        <w:bidi w:val="0"/>
        <w:adjustRightInd/>
        <w:snapToGrid/>
        <w:textAlignment w:val="auto"/>
        <w:rPr>
          <w:rFonts w:hint="eastAsia"/>
          <w:sz w:val="28"/>
          <w:szCs w:val="28"/>
          <w:lang w:val="en-US" w:eastAsia="zh-CN"/>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1"/>
      <w:suff w:val="nothing"/>
      <w:lvlText w:val="%2、"/>
      <w:lvlJc w:val="left"/>
      <w:pPr>
        <w:ind w:left="0" w:firstLine="0"/>
      </w:pPr>
      <w:rPr>
        <w:rFonts w:hint="eastAsia" w:ascii="宋体" w:hAnsi="宋体" w:eastAsia="宋体" w:cs="宋体"/>
      </w:rPr>
    </w:lvl>
    <w:lvl w:ilvl="2" w:tentative="0">
      <w:start w:val="1"/>
      <w:numFmt w:val="chineseCounting"/>
      <w:pStyle w:val="12"/>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41ABE3D"/>
    <w:multiLevelType w:val="singleLevel"/>
    <w:tmpl w:val="E41ABE3D"/>
    <w:lvl w:ilvl="0" w:tentative="0">
      <w:start w:val="7"/>
      <w:numFmt w:val="chineseCounting"/>
      <w:suff w:val="nothing"/>
      <w:lvlText w:val="（%1）"/>
      <w:lvlJc w:val="left"/>
      <w:rPr>
        <w:rFonts w:hint="eastAsia"/>
      </w:rPr>
    </w:lvl>
  </w:abstractNum>
  <w:abstractNum w:abstractNumId="2">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311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GU0NmE5ODIyYTk4ZjgzZGM0Y2NlNjFmZGY5ZWEifQ=="/>
    <w:docVar w:name="KSO_WPS_MARK_KEY" w:val="db772664-2c9d-4c58-bc36-e4e67ea57d14"/>
  </w:docVars>
  <w:rsids>
    <w:rsidRoot w:val="3BAC76F0"/>
    <w:rsid w:val="014A2DD9"/>
    <w:rsid w:val="02792E78"/>
    <w:rsid w:val="03572964"/>
    <w:rsid w:val="044E6567"/>
    <w:rsid w:val="06953ED0"/>
    <w:rsid w:val="07550729"/>
    <w:rsid w:val="08CC4A1B"/>
    <w:rsid w:val="092B1742"/>
    <w:rsid w:val="097A7FD3"/>
    <w:rsid w:val="0A072A50"/>
    <w:rsid w:val="0AB1211B"/>
    <w:rsid w:val="0B073AE9"/>
    <w:rsid w:val="0B460AB5"/>
    <w:rsid w:val="0B815649"/>
    <w:rsid w:val="0BF0570E"/>
    <w:rsid w:val="0C856243"/>
    <w:rsid w:val="0C874EE1"/>
    <w:rsid w:val="0E323572"/>
    <w:rsid w:val="0ED2440E"/>
    <w:rsid w:val="0FFA607C"/>
    <w:rsid w:val="11BF336F"/>
    <w:rsid w:val="125E66E4"/>
    <w:rsid w:val="12A762DD"/>
    <w:rsid w:val="12F31522"/>
    <w:rsid w:val="139D1618"/>
    <w:rsid w:val="13E40F9E"/>
    <w:rsid w:val="156C7E1F"/>
    <w:rsid w:val="15F975C8"/>
    <w:rsid w:val="16DE1BA1"/>
    <w:rsid w:val="17251439"/>
    <w:rsid w:val="17485BB5"/>
    <w:rsid w:val="17DF02C7"/>
    <w:rsid w:val="197C1B46"/>
    <w:rsid w:val="1A004525"/>
    <w:rsid w:val="1B4072CF"/>
    <w:rsid w:val="1B5B703E"/>
    <w:rsid w:val="1C9B0535"/>
    <w:rsid w:val="1EBA1146"/>
    <w:rsid w:val="1ED02718"/>
    <w:rsid w:val="1FD46237"/>
    <w:rsid w:val="203F5FFE"/>
    <w:rsid w:val="20D31FAF"/>
    <w:rsid w:val="21DC5877"/>
    <w:rsid w:val="2369138D"/>
    <w:rsid w:val="239A0C3F"/>
    <w:rsid w:val="23E46C65"/>
    <w:rsid w:val="24A343C4"/>
    <w:rsid w:val="27313F6F"/>
    <w:rsid w:val="27541A0C"/>
    <w:rsid w:val="279D728D"/>
    <w:rsid w:val="2A01047B"/>
    <w:rsid w:val="2A062461"/>
    <w:rsid w:val="2A830F86"/>
    <w:rsid w:val="2BC4478B"/>
    <w:rsid w:val="2C2E3173"/>
    <w:rsid w:val="2C6426F1"/>
    <w:rsid w:val="2C8114F5"/>
    <w:rsid w:val="2C844B41"/>
    <w:rsid w:val="2CEE645F"/>
    <w:rsid w:val="2D1F174C"/>
    <w:rsid w:val="2D825525"/>
    <w:rsid w:val="2E240010"/>
    <w:rsid w:val="2E7C6418"/>
    <w:rsid w:val="2FA43BBD"/>
    <w:rsid w:val="2FC00586"/>
    <w:rsid w:val="2FDB53C0"/>
    <w:rsid w:val="30BF083E"/>
    <w:rsid w:val="30C6397A"/>
    <w:rsid w:val="30F71D86"/>
    <w:rsid w:val="31102E48"/>
    <w:rsid w:val="312C1039"/>
    <w:rsid w:val="318A49A8"/>
    <w:rsid w:val="337E053C"/>
    <w:rsid w:val="345319C9"/>
    <w:rsid w:val="36032F7B"/>
    <w:rsid w:val="37FE7E9E"/>
    <w:rsid w:val="38591578"/>
    <w:rsid w:val="39822409"/>
    <w:rsid w:val="39DC420F"/>
    <w:rsid w:val="3B712735"/>
    <w:rsid w:val="3BAC76F0"/>
    <w:rsid w:val="3C067321"/>
    <w:rsid w:val="3C710B37"/>
    <w:rsid w:val="3E8F1850"/>
    <w:rsid w:val="3EBC016B"/>
    <w:rsid w:val="3FA83889"/>
    <w:rsid w:val="407056B1"/>
    <w:rsid w:val="40FB7670"/>
    <w:rsid w:val="42A17DA3"/>
    <w:rsid w:val="445812A7"/>
    <w:rsid w:val="46F012F9"/>
    <w:rsid w:val="484D0086"/>
    <w:rsid w:val="48515AD8"/>
    <w:rsid w:val="4876582E"/>
    <w:rsid w:val="49C2744A"/>
    <w:rsid w:val="4A0A0924"/>
    <w:rsid w:val="4A372D9B"/>
    <w:rsid w:val="4B005883"/>
    <w:rsid w:val="4B2A4B71"/>
    <w:rsid w:val="4B5D6832"/>
    <w:rsid w:val="4B6E4EE3"/>
    <w:rsid w:val="4B856374"/>
    <w:rsid w:val="4C0B61C1"/>
    <w:rsid w:val="4C4719BC"/>
    <w:rsid w:val="4C5E4F57"/>
    <w:rsid w:val="4C9E35A6"/>
    <w:rsid w:val="4E86609F"/>
    <w:rsid w:val="4F664E94"/>
    <w:rsid w:val="4F7D56F4"/>
    <w:rsid w:val="50511BE6"/>
    <w:rsid w:val="50F87728"/>
    <w:rsid w:val="50FE4613"/>
    <w:rsid w:val="514C537E"/>
    <w:rsid w:val="552B6A61"/>
    <w:rsid w:val="564451BE"/>
    <w:rsid w:val="57430FD1"/>
    <w:rsid w:val="57FB5D50"/>
    <w:rsid w:val="581A1005"/>
    <w:rsid w:val="583574A9"/>
    <w:rsid w:val="58E30CBE"/>
    <w:rsid w:val="592A1893"/>
    <w:rsid w:val="59633BAD"/>
    <w:rsid w:val="5BDA3CE0"/>
    <w:rsid w:val="5BF705DC"/>
    <w:rsid w:val="5C902213"/>
    <w:rsid w:val="5DFC1EDA"/>
    <w:rsid w:val="5E7E283E"/>
    <w:rsid w:val="5F3C1128"/>
    <w:rsid w:val="5F7A1C50"/>
    <w:rsid w:val="5FD72D96"/>
    <w:rsid w:val="61B74A96"/>
    <w:rsid w:val="630F26B0"/>
    <w:rsid w:val="66742F55"/>
    <w:rsid w:val="673F4E79"/>
    <w:rsid w:val="6C523D39"/>
    <w:rsid w:val="6CB5251A"/>
    <w:rsid w:val="6E494CC8"/>
    <w:rsid w:val="6E851A78"/>
    <w:rsid w:val="6EF54E4F"/>
    <w:rsid w:val="70A703CB"/>
    <w:rsid w:val="71453E6C"/>
    <w:rsid w:val="71494FDF"/>
    <w:rsid w:val="71DC5E53"/>
    <w:rsid w:val="735A53B2"/>
    <w:rsid w:val="738019BF"/>
    <w:rsid w:val="753C37D8"/>
    <w:rsid w:val="753F5692"/>
    <w:rsid w:val="771B27D3"/>
    <w:rsid w:val="78210A63"/>
    <w:rsid w:val="78C37D6C"/>
    <w:rsid w:val="79D0629D"/>
    <w:rsid w:val="79F93A46"/>
    <w:rsid w:val="7ACD6F55"/>
    <w:rsid w:val="7AD149C3"/>
    <w:rsid w:val="7AD7365B"/>
    <w:rsid w:val="7BB3231A"/>
    <w:rsid w:val="7C1D1542"/>
    <w:rsid w:val="7D1943FF"/>
    <w:rsid w:val="7D344D95"/>
    <w:rsid w:val="7E5751DF"/>
    <w:rsid w:val="7E7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4">
    <w:name w:val="heading 3"/>
    <w:basedOn w:val="1"/>
    <w:next w:val="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5">
    <w:name w:val="heading 4"/>
    <w:basedOn w:val="1"/>
    <w:next w:val="1"/>
    <w:qFormat/>
    <w:uiPriority w:val="0"/>
    <w:pPr>
      <w:keepNext/>
      <w:keepLines/>
      <w:spacing w:before="120" w:after="120" w:line="360" w:lineRule="auto"/>
      <w:ind w:left="918" w:hanging="708"/>
      <w:jc w:val="left"/>
      <w:outlineLvl w:val="3"/>
    </w:pPr>
    <w:rPr>
      <w:rFonts w:ascii="Arial" w:hAnsi="Arial"/>
      <w:b/>
      <w:bCs/>
      <w:kern w:val="0"/>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kern w:val="0"/>
      <w:sz w:val="20"/>
      <w:szCs w:val="20"/>
    </w:rPr>
  </w:style>
  <w:style w:type="paragraph" w:styleId="6">
    <w:name w:val="Normal Indent"/>
    <w:basedOn w:val="1"/>
    <w:qFormat/>
    <w:uiPriority w:val="0"/>
    <w:pPr>
      <w:spacing w:after="180" w:line="309" w:lineRule="auto"/>
      <w:ind w:firstLine="420"/>
    </w:pPr>
    <w:rPr>
      <w:szCs w:val="2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02、首行缩进2字符正文"/>
    <w:basedOn w:val="1"/>
    <w:qFormat/>
    <w:uiPriority w:val="0"/>
    <w:pPr>
      <w:tabs>
        <w:tab w:val="left" w:pos="0"/>
      </w:tabs>
      <w:wordWrap w:val="0"/>
      <w:topLinePunct/>
      <w:spacing w:line="520" w:lineRule="exact"/>
      <w:ind w:firstLine="480" w:firstLineChars="200"/>
    </w:pPr>
  </w:style>
  <w:style w:type="paragraph" w:customStyle="1" w:styleId="11">
    <w:name w:val="15、“一、”二级标题"/>
    <w:basedOn w:val="1"/>
    <w:qFormat/>
    <w:uiPriority w:val="0"/>
    <w:pPr>
      <w:numPr>
        <w:ilvl w:val="1"/>
        <w:numId w:val="2"/>
      </w:numPr>
      <w:tabs>
        <w:tab w:val="left" w:pos="0"/>
      </w:tabs>
      <w:wordWrap w:val="0"/>
      <w:topLinePunct/>
      <w:spacing w:line="520" w:lineRule="exact"/>
      <w:ind w:firstLine="803" w:firstLineChars="200"/>
      <w:outlineLvl w:val="1"/>
    </w:pPr>
    <w:rPr>
      <w:b/>
    </w:rPr>
  </w:style>
  <w:style w:type="paragraph" w:customStyle="1" w:styleId="12">
    <w:name w:val="16、“(一)”三级标题"/>
    <w:basedOn w:val="13"/>
    <w:qFormat/>
    <w:uiPriority w:val="0"/>
    <w:pPr>
      <w:numPr>
        <w:ilvl w:val="2"/>
        <w:numId w:val="2"/>
      </w:numPr>
      <w:ind w:firstLine="803" w:firstLineChars="200"/>
      <w:outlineLvl w:val="2"/>
    </w:pPr>
    <w:rPr>
      <w:b/>
    </w:rPr>
  </w:style>
  <w:style w:type="paragraph" w:customStyle="1" w:styleId="13">
    <w:name w:val="01、普通正文"/>
    <w:basedOn w:val="1"/>
    <w:qFormat/>
    <w:uiPriority w:val="0"/>
    <w:pPr>
      <w:tabs>
        <w:tab w:val="left" w:pos="0"/>
      </w:tabs>
      <w:wordWrap w:val="0"/>
      <w:topLinePunct/>
      <w:spacing w:line="520" w:lineRule="exact"/>
    </w:pPr>
    <w:rPr>
      <w:snapToGrid w:val="0"/>
    </w:rPr>
  </w:style>
  <w:style w:type="paragraph" w:customStyle="1" w:styleId="14">
    <w:name w:val="正文首行缩进两字符"/>
    <w:basedOn w:val="1"/>
    <w:qFormat/>
    <w:uiPriority w:val="0"/>
    <w:pPr>
      <w:spacing w:line="360" w:lineRule="auto"/>
      <w:ind w:firstLine="200" w:firstLineChars="200"/>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11000</Words>
  <Characters>12787</Characters>
  <Lines>0</Lines>
  <Paragraphs>0</Paragraphs>
  <TotalTime>3</TotalTime>
  <ScaleCrop>false</ScaleCrop>
  <LinksUpToDate>false</LinksUpToDate>
  <CharactersWithSpaces>12853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柯希枝</dc:creator>
  <cp:lastModifiedBy>hp</cp:lastModifiedBy>
  <dcterms:modified xsi:type="dcterms:W3CDTF">2025-03-12T09:04:30Z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3E51F451C8A24D89A52F5998FEF77C66_11</vt:lpwstr>
  </property>
  <property fmtid="{D5CDD505-2E9C-101B-9397-08002B2CF9AE}" pid="4" name="KSOTemplateDocerSaveRecord">
    <vt:lpwstr>eyJoZGlkIjoiMGNiOTVmZGRhZWJlM2Q3MDRiN2M4ZmRhMmQxMWUwNWMifQ==</vt:lpwstr>
  </property>
</Properties>
</file>